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635D965" w14:textId="715F4505" w:rsidR="00D61354" w:rsidRPr="000860EF" w:rsidRDefault="007769E0" w:rsidP="007769E0">
      <w:pPr>
        <w:ind w:firstLine="0"/>
        <w:jc w:val="center"/>
        <w:rPr>
          <w:b/>
          <w:bCs/>
          <w:color w:val="000000" w:themeColor="text1"/>
        </w:rPr>
      </w:pPr>
      <w:r w:rsidRPr="000860EF">
        <w:rPr>
          <w:b/>
          <w:bCs/>
          <w:color w:val="000000" w:themeColor="text1"/>
        </w:rPr>
        <w:t>The role of inhibitory control and ADHD symptoms in the occurrence of involuntary thoughts about the past and future: An individual differences study</w:t>
      </w:r>
    </w:p>
    <w:p w14:paraId="6E7453D8" w14:textId="77777777" w:rsidR="00783D21" w:rsidRPr="000860EF" w:rsidRDefault="00783D21" w:rsidP="0056366B">
      <w:pPr>
        <w:ind w:left="720" w:hanging="360"/>
        <w:jc w:val="center"/>
        <w:rPr>
          <w:color w:val="000000" w:themeColor="text1"/>
          <w:lang w:val="en-US"/>
        </w:rPr>
      </w:pPr>
    </w:p>
    <w:p w14:paraId="2401B7AE" w14:textId="584BC93F" w:rsidR="003937FF" w:rsidRPr="000860EF" w:rsidRDefault="0038361B" w:rsidP="00670AE2">
      <w:pPr>
        <w:ind w:left="720" w:hanging="360"/>
        <w:jc w:val="center"/>
        <w:rPr>
          <w:color w:val="000000" w:themeColor="text1"/>
          <w:lang w:val="pl-PL"/>
        </w:rPr>
      </w:pPr>
      <w:r w:rsidRPr="000860EF">
        <w:rPr>
          <w:color w:val="000000" w:themeColor="text1"/>
          <w:lang w:val="pl-PL"/>
        </w:rPr>
        <w:t>Krystian Barzykowski</w:t>
      </w:r>
      <w:r w:rsidRPr="000860EF">
        <w:rPr>
          <w:color w:val="000000" w:themeColor="text1"/>
          <w:vertAlign w:val="superscript"/>
          <w:lang w:val="pl-PL"/>
        </w:rPr>
        <w:t>1*</w:t>
      </w:r>
      <w:r w:rsidRPr="000860EF">
        <w:rPr>
          <w:color w:val="000000" w:themeColor="text1"/>
          <w:lang w:val="pl-PL"/>
        </w:rPr>
        <w:t>, Sabina Hajdas</w:t>
      </w:r>
      <w:r w:rsidRPr="000860EF">
        <w:rPr>
          <w:color w:val="000000" w:themeColor="text1"/>
          <w:vertAlign w:val="superscript"/>
          <w:lang w:val="pl-PL"/>
        </w:rPr>
        <w:t>1</w:t>
      </w:r>
      <w:r w:rsidRPr="000860EF">
        <w:rPr>
          <w:color w:val="000000" w:themeColor="text1"/>
          <w:lang w:val="pl-PL"/>
        </w:rPr>
        <w:t>, Rémi Radel</w:t>
      </w:r>
      <w:r w:rsidRPr="000860EF">
        <w:rPr>
          <w:color w:val="000000" w:themeColor="text1"/>
          <w:vertAlign w:val="superscript"/>
          <w:lang w:val="pl-PL"/>
        </w:rPr>
        <w:t>2</w:t>
      </w:r>
      <w:r w:rsidRPr="000860EF">
        <w:rPr>
          <w:b/>
          <w:color w:val="000000" w:themeColor="text1"/>
          <w:vertAlign w:val="superscript"/>
          <w:lang w:val="pl-PL"/>
        </w:rPr>
        <w:t>†</w:t>
      </w:r>
      <w:r w:rsidRPr="000860EF">
        <w:rPr>
          <w:color w:val="000000" w:themeColor="text1"/>
          <w:lang w:val="pl-PL"/>
        </w:rPr>
        <w:t xml:space="preserve">, </w:t>
      </w:r>
      <w:r w:rsidRPr="000860EF">
        <w:rPr>
          <w:color w:val="000000" w:themeColor="text1"/>
          <w:lang w:val="pl-PL"/>
        </w:rPr>
        <w:br/>
        <w:t>Agnieszka Niedźwieńska</w:t>
      </w:r>
      <w:r w:rsidRPr="000860EF">
        <w:rPr>
          <w:color w:val="000000" w:themeColor="text1"/>
          <w:vertAlign w:val="superscript"/>
          <w:lang w:val="pl-PL"/>
        </w:rPr>
        <w:t>1</w:t>
      </w:r>
      <w:r w:rsidRPr="000860EF">
        <w:rPr>
          <w:color w:val="000000" w:themeColor="text1"/>
          <w:lang w:val="pl-PL"/>
        </w:rPr>
        <w:t>, and Lia Kvavilashvili</w:t>
      </w:r>
      <w:r w:rsidRPr="000860EF">
        <w:rPr>
          <w:color w:val="000000" w:themeColor="text1"/>
          <w:vertAlign w:val="superscript"/>
          <w:lang w:val="pl-PL"/>
        </w:rPr>
        <w:t>3</w:t>
      </w:r>
      <w:r w:rsidRPr="000860EF">
        <w:rPr>
          <w:color w:val="000000" w:themeColor="text1"/>
          <w:lang w:val="pl-PL"/>
        </w:rPr>
        <w:t xml:space="preserve"> </w:t>
      </w:r>
    </w:p>
    <w:p w14:paraId="2401B7AF" w14:textId="77777777" w:rsidR="003937FF" w:rsidRPr="000860EF" w:rsidRDefault="003937FF" w:rsidP="0056366B">
      <w:pPr>
        <w:ind w:left="720" w:hanging="360"/>
        <w:jc w:val="left"/>
        <w:rPr>
          <w:color w:val="000000" w:themeColor="text1"/>
          <w:lang w:val="pl-PL"/>
        </w:rPr>
      </w:pPr>
    </w:p>
    <w:p w14:paraId="2401B7B0" w14:textId="77777777" w:rsidR="003937FF" w:rsidRPr="000860EF" w:rsidRDefault="0038361B" w:rsidP="00670AE2">
      <w:pPr>
        <w:ind w:firstLine="0"/>
        <w:rPr>
          <w:color w:val="000000" w:themeColor="text1"/>
        </w:rPr>
      </w:pPr>
      <w:r w:rsidRPr="000860EF">
        <w:rPr>
          <w:color w:val="000000" w:themeColor="text1"/>
          <w:vertAlign w:val="superscript"/>
        </w:rPr>
        <w:t>1</w:t>
      </w:r>
      <w:r w:rsidRPr="000860EF">
        <w:rPr>
          <w:color w:val="000000" w:themeColor="text1"/>
        </w:rPr>
        <w:t>Applied Memory Research Laboratory, Institute of Psychology, Faculty of Philosophy, Jagiellonian University, Kraków, Poland</w:t>
      </w:r>
    </w:p>
    <w:p w14:paraId="2401B7B1" w14:textId="77777777" w:rsidR="003937FF" w:rsidRPr="000860EF" w:rsidRDefault="0038361B" w:rsidP="00670AE2">
      <w:pPr>
        <w:ind w:firstLine="0"/>
        <w:rPr>
          <w:color w:val="000000" w:themeColor="text1"/>
        </w:rPr>
      </w:pPr>
      <w:r w:rsidRPr="000860EF">
        <w:rPr>
          <w:color w:val="000000" w:themeColor="text1"/>
          <w:vertAlign w:val="superscript"/>
        </w:rPr>
        <w:t xml:space="preserve">2 </w:t>
      </w:r>
      <w:r w:rsidRPr="000860EF">
        <w:rPr>
          <w:rFonts w:ascii="Calibri" w:hAnsi="Calibri" w:cs="Calibri"/>
          <w:color w:val="000000" w:themeColor="text1"/>
        </w:rPr>
        <w:t>﻿</w:t>
      </w:r>
      <w:r w:rsidRPr="000860EF">
        <w:rPr>
          <w:color w:val="000000" w:themeColor="text1"/>
        </w:rPr>
        <w:t>Université Côte d’Azur, Nice, France</w:t>
      </w:r>
    </w:p>
    <w:p w14:paraId="2401B7B3" w14:textId="3AE1E59D" w:rsidR="003937FF" w:rsidRPr="000860EF" w:rsidRDefault="0038361B" w:rsidP="00670AE2">
      <w:pPr>
        <w:ind w:firstLine="0"/>
        <w:rPr>
          <w:color w:val="000000" w:themeColor="text1"/>
        </w:rPr>
      </w:pPr>
      <w:r w:rsidRPr="000860EF">
        <w:rPr>
          <w:color w:val="000000" w:themeColor="text1"/>
          <w:vertAlign w:val="superscript"/>
        </w:rPr>
        <w:t>3</w:t>
      </w:r>
      <w:r w:rsidRPr="000860EF">
        <w:rPr>
          <w:color w:val="000000" w:themeColor="text1"/>
        </w:rPr>
        <w:t xml:space="preserve"> </w:t>
      </w:r>
      <w:r w:rsidRPr="000860EF">
        <w:rPr>
          <w:rFonts w:ascii="Calibri" w:hAnsi="Calibri" w:cs="Calibri"/>
          <w:color w:val="000000" w:themeColor="text1"/>
        </w:rPr>
        <w:t>﻿</w:t>
      </w:r>
      <w:r w:rsidRPr="000860EF">
        <w:rPr>
          <w:color w:val="000000" w:themeColor="text1"/>
        </w:rPr>
        <w:t>University of Hertfordshire, Hatfield, United Kingdom</w:t>
      </w:r>
    </w:p>
    <w:p w14:paraId="2401B7B4" w14:textId="77777777" w:rsidR="003937FF" w:rsidRPr="000860EF" w:rsidRDefault="0038361B" w:rsidP="00670AE2">
      <w:pPr>
        <w:ind w:firstLine="0"/>
        <w:rPr>
          <w:color w:val="000000" w:themeColor="text1"/>
        </w:rPr>
      </w:pPr>
      <w:r w:rsidRPr="000860EF">
        <w:rPr>
          <w:color w:val="000000" w:themeColor="text1"/>
        </w:rPr>
        <w:t>† Rémi Radel passed away on 14 May 2019. He will be sorely and truly missed.</w:t>
      </w:r>
    </w:p>
    <w:p w14:paraId="2401B7B5" w14:textId="77777777" w:rsidR="003937FF" w:rsidRPr="000860EF" w:rsidRDefault="003937FF" w:rsidP="0056366B">
      <w:pPr>
        <w:ind w:firstLine="0"/>
        <w:rPr>
          <w:color w:val="000000" w:themeColor="text1"/>
        </w:rPr>
      </w:pPr>
    </w:p>
    <w:p w14:paraId="2401B7B6" w14:textId="77777777" w:rsidR="003937FF" w:rsidRPr="000860EF" w:rsidRDefault="0038361B" w:rsidP="00670AE2">
      <w:pPr>
        <w:ind w:firstLine="0"/>
        <w:rPr>
          <w:color w:val="000000" w:themeColor="text1"/>
        </w:rPr>
      </w:pPr>
      <w:r w:rsidRPr="000860EF">
        <w:rPr>
          <w:color w:val="000000" w:themeColor="text1"/>
        </w:rPr>
        <w:t>*Correspondence should be addressed to:</w:t>
      </w:r>
    </w:p>
    <w:p w14:paraId="2401B7B7" w14:textId="77777777" w:rsidR="003937FF" w:rsidRPr="000860EF" w:rsidRDefault="0038361B" w:rsidP="00670AE2">
      <w:pPr>
        <w:ind w:firstLine="0"/>
        <w:rPr>
          <w:color w:val="000000" w:themeColor="text1"/>
        </w:rPr>
      </w:pPr>
      <w:r w:rsidRPr="000860EF">
        <w:rPr>
          <w:color w:val="000000" w:themeColor="text1"/>
        </w:rPr>
        <w:t xml:space="preserve">Krystian Barzykowski (e-mail: krystian.barzykowski@uj.edu.pl), Applied Memory Research Laboratory, Institute of Psychology, ul. </w:t>
      </w:r>
      <w:proofErr w:type="spellStart"/>
      <w:r w:rsidRPr="000860EF">
        <w:rPr>
          <w:color w:val="000000" w:themeColor="text1"/>
        </w:rPr>
        <w:t>Ingardena</w:t>
      </w:r>
      <w:proofErr w:type="spellEnd"/>
      <w:r w:rsidRPr="000860EF">
        <w:rPr>
          <w:color w:val="000000" w:themeColor="text1"/>
        </w:rPr>
        <w:t xml:space="preserve"> 6, 30-060 Kraków, Poland.</w:t>
      </w:r>
    </w:p>
    <w:p w14:paraId="2401B7B8" w14:textId="77777777" w:rsidR="003937FF" w:rsidRPr="000860EF" w:rsidRDefault="003937FF" w:rsidP="00D61354">
      <w:pPr>
        <w:ind w:left="720" w:hanging="360"/>
        <w:jc w:val="center"/>
        <w:rPr>
          <w:b/>
          <w:bCs/>
          <w:color w:val="000000" w:themeColor="text1"/>
        </w:rPr>
      </w:pPr>
    </w:p>
    <w:p w14:paraId="2401B7B9" w14:textId="77777777" w:rsidR="003937FF" w:rsidRPr="000860EF" w:rsidRDefault="0038361B" w:rsidP="00F910F2">
      <w:pPr>
        <w:pStyle w:val="Heading1"/>
        <w:spacing w:before="0" w:after="0"/>
        <w:ind w:left="0" w:firstLine="0"/>
        <w:jc w:val="left"/>
        <w:rPr>
          <w:b/>
          <w:bCs/>
          <w:color w:val="000000" w:themeColor="text1"/>
        </w:rPr>
      </w:pPr>
      <w:bookmarkStart w:id="0" w:name="_3j2qqm3" w:colFirst="0" w:colLast="0"/>
      <w:bookmarkEnd w:id="0"/>
      <w:r w:rsidRPr="000860EF">
        <w:rPr>
          <w:b/>
          <w:bCs/>
          <w:color w:val="000000" w:themeColor="text1"/>
        </w:rPr>
        <w:t>Acknowledgements</w:t>
      </w:r>
    </w:p>
    <w:p w14:paraId="3B79545C" w14:textId="5FB9B743" w:rsidR="00D61354" w:rsidRPr="000860EF" w:rsidRDefault="0038361B" w:rsidP="00F910F2">
      <w:pPr>
        <w:spacing w:line="240" w:lineRule="auto"/>
        <w:ind w:firstLine="0"/>
        <w:rPr>
          <w:color w:val="000000" w:themeColor="text1"/>
        </w:rPr>
      </w:pPr>
      <w:bookmarkStart w:id="1" w:name="_1y810tw" w:colFirst="0" w:colLast="0"/>
      <w:bookmarkEnd w:id="1"/>
      <w:r w:rsidRPr="000860EF">
        <w:rPr>
          <w:color w:val="000000" w:themeColor="text1"/>
        </w:rPr>
        <w:t>The present study was supported by a grant from the National Science Centre, Poland (2015/19/D/HS6/00641) to Krystian Barzykowski. In addition, the writing of the present paper was supported by the Bekker programme from the Polish National Agency for Academic Exchange (no.: PPN/BEK/2019/1/00092/DEC/1)</w:t>
      </w:r>
      <w:r w:rsidR="00D42466" w:rsidRPr="000860EF">
        <w:rPr>
          <w:color w:val="000000" w:themeColor="text1"/>
        </w:rPr>
        <w:t xml:space="preserve"> </w:t>
      </w:r>
      <w:r w:rsidRPr="000860EF">
        <w:rPr>
          <w:color w:val="000000" w:themeColor="text1"/>
        </w:rPr>
        <w:t>and the National Science Centre, Poland (</w:t>
      </w:r>
      <w:r w:rsidRPr="000860EF">
        <w:rPr>
          <w:rFonts w:eastAsia="Times"/>
          <w:color w:val="000000" w:themeColor="text1"/>
        </w:rPr>
        <w:t>2019/35/B/HS6/00528</w:t>
      </w:r>
      <w:r w:rsidRPr="000860EF">
        <w:rPr>
          <w:color w:val="000000" w:themeColor="text1"/>
        </w:rPr>
        <w:t>) granted to Krystian Barzykowski. We thank Marcin Draszczuk for IT help in preparing the IMP.</w:t>
      </w:r>
      <w:r w:rsidR="004F47B7" w:rsidRPr="000860EF">
        <w:rPr>
          <w:color w:val="000000" w:themeColor="text1"/>
        </w:rPr>
        <w:t xml:space="preserve"> </w:t>
      </w:r>
      <w:r w:rsidR="00362605" w:rsidRPr="000860EF">
        <w:rPr>
          <w:color w:val="000000" w:themeColor="text1"/>
        </w:rPr>
        <w:t xml:space="preserve">Finally, </w:t>
      </w:r>
      <w:r w:rsidR="00362605" w:rsidRPr="000860EF">
        <w:rPr>
          <w:rFonts w:ascii="Calibri" w:hAnsi="Calibri" w:cs="Calibri"/>
          <w:color w:val="000000" w:themeColor="text1"/>
        </w:rPr>
        <w:t>﻿w</w:t>
      </w:r>
      <w:r w:rsidR="00362605" w:rsidRPr="000860EF">
        <w:rPr>
          <w:color w:val="000000" w:themeColor="text1"/>
        </w:rPr>
        <w:t>e also wish to thank two anonymous reviewers for their constructive and helpful comments on the earlier version of this manuscript.</w:t>
      </w:r>
    </w:p>
    <w:p w14:paraId="598203E8" w14:textId="6BDCC4DA" w:rsidR="00D61354" w:rsidRPr="000860EF" w:rsidRDefault="00D61354">
      <w:pPr>
        <w:spacing w:line="240" w:lineRule="auto"/>
        <w:ind w:left="720" w:hanging="360"/>
        <w:jc w:val="center"/>
        <w:rPr>
          <w:color w:val="000000" w:themeColor="text1"/>
        </w:rPr>
      </w:pPr>
    </w:p>
    <w:p w14:paraId="19198918" w14:textId="77777777" w:rsidR="00A913A4" w:rsidRPr="000860EF" w:rsidRDefault="00A913A4" w:rsidP="00A913A4">
      <w:pPr>
        <w:autoSpaceDE w:val="0"/>
        <w:autoSpaceDN w:val="0"/>
        <w:adjustRightInd w:val="0"/>
        <w:spacing w:line="240" w:lineRule="auto"/>
        <w:ind w:firstLine="0"/>
        <w:jc w:val="left"/>
        <w:rPr>
          <w:b/>
          <w:bCs/>
          <w:color w:val="000000" w:themeColor="text1"/>
          <w:lang w:val="en-US"/>
        </w:rPr>
      </w:pPr>
      <w:r w:rsidRPr="000860EF">
        <w:rPr>
          <w:b/>
          <w:bCs/>
          <w:color w:val="000000" w:themeColor="text1"/>
          <w:lang w:val="en-US"/>
        </w:rPr>
        <w:t>Disclosure Statement</w:t>
      </w:r>
    </w:p>
    <w:p w14:paraId="47BB3510" w14:textId="03AD195E" w:rsidR="00D61354" w:rsidRPr="000860EF" w:rsidRDefault="00A913A4" w:rsidP="00A913A4">
      <w:pPr>
        <w:spacing w:line="240" w:lineRule="auto"/>
        <w:ind w:firstLine="0"/>
        <w:rPr>
          <w:color w:val="000000" w:themeColor="text1"/>
        </w:rPr>
      </w:pPr>
      <w:r w:rsidRPr="000860EF">
        <w:rPr>
          <w:color w:val="000000" w:themeColor="text1"/>
          <w:lang w:val="en-US"/>
        </w:rPr>
        <w:t>The authors declare no conflict of interest.</w:t>
      </w:r>
    </w:p>
    <w:p w14:paraId="1D722BDA" w14:textId="77777777" w:rsidR="00F910F2" w:rsidRPr="000860EF" w:rsidRDefault="00F910F2">
      <w:pPr>
        <w:rPr>
          <w:b/>
          <w:bCs/>
          <w:color w:val="000000" w:themeColor="text1"/>
        </w:rPr>
      </w:pPr>
      <w:r w:rsidRPr="000860EF">
        <w:rPr>
          <w:b/>
          <w:bCs/>
          <w:color w:val="000000" w:themeColor="text1"/>
        </w:rPr>
        <w:br w:type="page"/>
      </w:r>
    </w:p>
    <w:p w14:paraId="2401B7BC" w14:textId="49715FBA" w:rsidR="003937FF" w:rsidRPr="000860EF" w:rsidRDefault="0038361B" w:rsidP="00D61354">
      <w:pPr>
        <w:ind w:left="720" w:hanging="360"/>
        <w:jc w:val="center"/>
        <w:rPr>
          <w:b/>
          <w:bCs/>
          <w:color w:val="000000" w:themeColor="text1"/>
        </w:rPr>
      </w:pPr>
      <w:r w:rsidRPr="000860EF">
        <w:rPr>
          <w:b/>
          <w:bCs/>
          <w:color w:val="000000" w:themeColor="text1"/>
        </w:rPr>
        <w:lastRenderedPageBreak/>
        <w:t>Abstract</w:t>
      </w:r>
    </w:p>
    <w:p w14:paraId="2401B7BD" w14:textId="112F661D" w:rsidR="003937FF" w:rsidRPr="000860EF" w:rsidRDefault="001713DC" w:rsidP="00D61354">
      <w:pPr>
        <w:ind w:firstLine="0"/>
        <w:rPr>
          <w:color w:val="000000" w:themeColor="text1"/>
        </w:rPr>
      </w:pPr>
      <w:r w:rsidRPr="000860EF">
        <w:rPr>
          <w:color w:val="000000" w:themeColor="text1"/>
        </w:rPr>
        <w:t xml:space="preserve">In everyday life, people often experience involuntary thoughts </w:t>
      </w:r>
      <w:r w:rsidR="00713AF9" w:rsidRPr="000860EF">
        <w:rPr>
          <w:color w:val="000000" w:themeColor="text1"/>
        </w:rPr>
        <w:t xml:space="preserve">about their personal past and future events </w:t>
      </w:r>
      <w:r w:rsidRPr="000860EF">
        <w:rPr>
          <w:color w:val="000000" w:themeColor="text1"/>
        </w:rPr>
        <w:t>in response to incidental cues in the environment. Yet, despite the abundance of such cues, our consciousness is not constantly flooded by these</w:t>
      </w:r>
      <w:r w:rsidR="00713AF9" w:rsidRPr="000860EF">
        <w:rPr>
          <w:color w:val="000000" w:themeColor="text1"/>
        </w:rPr>
        <w:t xml:space="preserve"> involuntary autobiographical memories (IAMs) and involuntary future thoughts (IFTs). </w:t>
      </w:r>
      <w:r w:rsidR="0038361B" w:rsidRPr="000860EF">
        <w:rPr>
          <w:color w:val="000000" w:themeColor="text1"/>
        </w:rPr>
        <w:t xml:space="preserve">The main goal of the present study was to further investigate the possibility that cognitive inhibitory control keeps these involuntary </w:t>
      </w:r>
      <w:r w:rsidR="00713AF9" w:rsidRPr="000860EF">
        <w:rPr>
          <w:color w:val="000000" w:themeColor="text1"/>
        </w:rPr>
        <w:t xml:space="preserve">cognitions </w:t>
      </w:r>
      <w:r w:rsidR="0038361B" w:rsidRPr="000860EF">
        <w:rPr>
          <w:color w:val="000000" w:themeColor="text1"/>
        </w:rPr>
        <w:t xml:space="preserve">at bay. To test this inhibition hypothesis, we </w:t>
      </w:r>
      <w:r w:rsidR="00C54780" w:rsidRPr="000860EF">
        <w:rPr>
          <w:color w:val="000000" w:themeColor="text1"/>
        </w:rPr>
        <w:t xml:space="preserve">conducted </w:t>
      </w:r>
      <w:r w:rsidR="0038361B" w:rsidRPr="000860EF">
        <w:rPr>
          <w:color w:val="000000" w:themeColor="text1"/>
        </w:rPr>
        <w:t xml:space="preserve">a </w:t>
      </w:r>
      <w:r w:rsidR="009673EB" w:rsidRPr="000860EF">
        <w:rPr>
          <w:color w:val="000000" w:themeColor="text1"/>
        </w:rPr>
        <w:t xml:space="preserve">large-scale </w:t>
      </w:r>
      <w:r w:rsidR="0038361B" w:rsidRPr="000860EF">
        <w:rPr>
          <w:color w:val="000000" w:themeColor="text1"/>
        </w:rPr>
        <w:t xml:space="preserve">study </w:t>
      </w:r>
      <w:r w:rsidR="009673EB" w:rsidRPr="000860EF">
        <w:rPr>
          <w:color w:val="000000" w:themeColor="text1"/>
        </w:rPr>
        <w:t>(</w:t>
      </w:r>
      <w:r w:rsidR="009673EB" w:rsidRPr="000860EF">
        <w:rPr>
          <w:i/>
          <w:iCs/>
          <w:color w:val="000000" w:themeColor="text1"/>
        </w:rPr>
        <w:t>n</w:t>
      </w:r>
      <w:r w:rsidR="009673EB" w:rsidRPr="000860EF">
        <w:rPr>
          <w:color w:val="000000" w:themeColor="text1"/>
        </w:rPr>
        <w:t xml:space="preserve"> =157) </w:t>
      </w:r>
      <w:r w:rsidR="00C54780" w:rsidRPr="000860EF">
        <w:rPr>
          <w:color w:val="000000" w:themeColor="text1"/>
        </w:rPr>
        <w:t xml:space="preserve">in which </w:t>
      </w:r>
      <w:r w:rsidR="0038361B" w:rsidRPr="000860EF">
        <w:rPr>
          <w:color w:val="000000" w:themeColor="text1"/>
        </w:rPr>
        <w:t>group</w:t>
      </w:r>
      <w:r w:rsidR="00D61354" w:rsidRPr="000860EF">
        <w:rPr>
          <w:color w:val="000000" w:themeColor="text1"/>
        </w:rPr>
        <w:t>s</w:t>
      </w:r>
      <w:r w:rsidR="0038361B" w:rsidRPr="000860EF">
        <w:rPr>
          <w:color w:val="000000" w:themeColor="text1"/>
        </w:rPr>
        <w:t xml:space="preserve"> of participants </w:t>
      </w:r>
      <w:r w:rsidR="00C54780" w:rsidRPr="000860EF">
        <w:rPr>
          <w:color w:val="000000" w:themeColor="text1"/>
        </w:rPr>
        <w:t xml:space="preserve">with different </w:t>
      </w:r>
      <w:r w:rsidR="0038361B" w:rsidRPr="000860EF">
        <w:rPr>
          <w:color w:val="000000" w:themeColor="text1"/>
        </w:rPr>
        <w:t>level</w:t>
      </w:r>
      <w:r w:rsidR="00C54780" w:rsidRPr="000860EF">
        <w:rPr>
          <w:color w:val="000000" w:themeColor="text1"/>
        </w:rPr>
        <w:t>s</w:t>
      </w:r>
      <w:r w:rsidR="0038361B" w:rsidRPr="000860EF">
        <w:rPr>
          <w:color w:val="000000" w:themeColor="text1"/>
        </w:rPr>
        <w:t xml:space="preserve"> of inhibitory control </w:t>
      </w:r>
      <w:r w:rsidR="00C54780" w:rsidRPr="000860EF">
        <w:rPr>
          <w:color w:val="000000" w:themeColor="text1"/>
        </w:rPr>
        <w:t xml:space="preserve">(low, medium, high) </w:t>
      </w:r>
      <w:r w:rsidR="0038361B" w:rsidRPr="000860EF">
        <w:rPr>
          <w:color w:val="000000" w:themeColor="text1"/>
        </w:rPr>
        <w:t xml:space="preserve">and individuals with ADHD spectrum symptoms were engaged in a laboratory vigilance task </w:t>
      </w:r>
      <w:r w:rsidR="00C54780" w:rsidRPr="000860EF">
        <w:rPr>
          <w:color w:val="000000" w:themeColor="text1"/>
        </w:rPr>
        <w:t xml:space="preserve">in which </w:t>
      </w:r>
      <w:r w:rsidR="00BE72E0" w:rsidRPr="000860EF">
        <w:rPr>
          <w:color w:val="000000" w:themeColor="text1"/>
        </w:rPr>
        <w:t xml:space="preserve">the </w:t>
      </w:r>
      <w:r w:rsidR="0038361B" w:rsidRPr="000860EF">
        <w:rPr>
          <w:color w:val="000000" w:themeColor="text1"/>
        </w:rPr>
        <w:t xml:space="preserve">frequency of IFTs and IAMs </w:t>
      </w:r>
      <w:r w:rsidR="00C54780" w:rsidRPr="000860EF">
        <w:rPr>
          <w:color w:val="000000" w:themeColor="text1"/>
        </w:rPr>
        <w:t xml:space="preserve">was assessed. </w:t>
      </w:r>
      <w:r w:rsidR="00BE72E0" w:rsidRPr="000860EF">
        <w:rPr>
          <w:color w:val="000000" w:themeColor="text1"/>
        </w:rPr>
        <w:t>C</w:t>
      </w:r>
      <w:r w:rsidR="0038361B" w:rsidRPr="000860EF">
        <w:rPr>
          <w:color w:val="000000" w:themeColor="text1"/>
        </w:rPr>
        <w:t>ontrary to predictions, although participants</w:t>
      </w:r>
      <w:r w:rsidR="0011794C" w:rsidRPr="000860EF">
        <w:rPr>
          <w:color w:val="000000" w:themeColor="text1"/>
        </w:rPr>
        <w:t xml:space="preserve"> across groups</w:t>
      </w:r>
      <w:r w:rsidR="0038361B" w:rsidRPr="000860EF">
        <w:rPr>
          <w:color w:val="000000" w:themeColor="text1"/>
        </w:rPr>
        <w:t xml:space="preserve"> differed </w:t>
      </w:r>
      <w:r w:rsidR="00C54780" w:rsidRPr="000860EF">
        <w:rPr>
          <w:color w:val="000000" w:themeColor="text1"/>
        </w:rPr>
        <w:t xml:space="preserve">significantly </w:t>
      </w:r>
      <w:r w:rsidR="0038361B" w:rsidRPr="000860EF">
        <w:rPr>
          <w:color w:val="000000" w:themeColor="text1"/>
        </w:rPr>
        <w:t xml:space="preserve">in terms of their individual inhibitory control capacity, the number of IFTs and IAMs reported during the vigilance task was comparable. </w:t>
      </w:r>
      <w:r w:rsidR="00BE72E0" w:rsidRPr="000860EF">
        <w:rPr>
          <w:color w:val="000000" w:themeColor="text1"/>
        </w:rPr>
        <w:t>In addition</w:t>
      </w:r>
      <w:r w:rsidR="0038361B" w:rsidRPr="000860EF">
        <w:rPr>
          <w:color w:val="000000" w:themeColor="text1"/>
        </w:rPr>
        <w:t xml:space="preserve">, individuals with the ADHD spectrum symptoms did not </w:t>
      </w:r>
      <w:r w:rsidR="00C54780" w:rsidRPr="000860EF">
        <w:rPr>
          <w:color w:val="000000" w:themeColor="text1"/>
        </w:rPr>
        <w:t xml:space="preserve">report </w:t>
      </w:r>
      <w:r w:rsidR="0038361B" w:rsidRPr="000860EF">
        <w:rPr>
          <w:color w:val="000000" w:themeColor="text1"/>
        </w:rPr>
        <w:t xml:space="preserve">more spontaneous thoughts compared to other groups. </w:t>
      </w:r>
      <w:r w:rsidR="0014310E" w:rsidRPr="000860EF">
        <w:rPr>
          <w:color w:val="000000" w:themeColor="text1"/>
        </w:rPr>
        <w:t>Together, these findings lend little support for the idea that inhibition is a key mechanism that regulates the occurrence of IAMs and IFTs in everyday life. Other possible mechanisms and avenues for future research are discussed</w:t>
      </w:r>
      <w:r w:rsidR="002C0831" w:rsidRPr="000860EF">
        <w:rPr>
          <w:color w:val="000000" w:themeColor="text1"/>
        </w:rPr>
        <w:t>.</w:t>
      </w:r>
    </w:p>
    <w:p w14:paraId="2401B7BE" w14:textId="77777777" w:rsidR="003937FF" w:rsidRPr="000860EF" w:rsidRDefault="003937FF" w:rsidP="00D61354">
      <w:pPr>
        <w:ind w:left="720" w:hanging="360"/>
        <w:jc w:val="left"/>
        <w:rPr>
          <w:color w:val="000000" w:themeColor="text1"/>
        </w:rPr>
      </w:pPr>
    </w:p>
    <w:p w14:paraId="2401B7BF" w14:textId="77777777" w:rsidR="003937FF" w:rsidRPr="000860EF" w:rsidRDefault="0038361B" w:rsidP="00D61354">
      <w:pPr>
        <w:ind w:left="720" w:hanging="360"/>
        <w:jc w:val="left"/>
        <w:rPr>
          <w:color w:val="000000" w:themeColor="text1"/>
        </w:rPr>
      </w:pPr>
      <w:r w:rsidRPr="000860EF">
        <w:rPr>
          <w:color w:val="000000" w:themeColor="text1"/>
        </w:rPr>
        <w:t xml:space="preserve">Key words: </w:t>
      </w:r>
      <w:r w:rsidRPr="000860EF">
        <w:rPr>
          <w:rFonts w:ascii="Calibri" w:hAnsi="Calibri" w:cs="Calibri"/>
          <w:color w:val="000000" w:themeColor="text1"/>
        </w:rPr>
        <w:t>﻿</w:t>
      </w:r>
      <w:r w:rsidRPr="000860EF">
        <w:rPr>
          <w:color w:val="000000" w:themeColor="text1"/>
        </w:rPr>
        <w:t>Involuntary memories · Involuntary future thoughts · Autobiographical memory · Inhibition · Cognitive control · Mental time travel · Individual differences · ADHD</w:t>
      </w:r>
    </w:p>
    <w:p w14:paraId="04A58A02" w14:textId="3AB0FF3A" w:rsidR="00713AF9" w:rsidRPr="000860EF" w:rsidRDefault="00713AF9" w:rsidP="0014310E">
      <w:pPr>
        <w:ind w:firstLine="0"/>
        <w:jc w:val="left"/>
        <w:rPr>
          <w:color w:val="000000" w:themeColor="text1"/>
        </w:rPr>
      </w:pPr>
    </w:p>
    <w:p w14:paraId="333C2A9D" w14:textId="77777777" w:rsidR="006A57EA" w:rsidRPr="000860EF" w:rsidRDefault="006A57EA" w:rsidP="00D61354">
      <w:pPr>
        <w:ind w:left="720" w:hanging="360"/>
        <w:jc w:val="left"/>
        <w:rPr>
          <w:color w:val="000000" w:themeColor="text1"/>
        </w:rPr>
      </w:pPr>
    </w:p>
    <w:p w14:paraId="1324DC5C" w14:textId="77777777" w:rsidR="0014310E" w:rsidRPr="000860EF" w:rsidRDefault="0014310E">
      <w:pPr>
        <w:rPr>
          <w:b/>
          <w:bCs/>
          <w:color w:val="000000" w:themeColor="text1"/>
        </w:rPr>
      </w:pPr>
      <w:bookmarkStart w:id="2" w:name="_30j0zll" w:colFirst="0" w:colLast="0"/>
      <w:bookmarkEnd w:id="2"/>
      <w:r w:rsidRPr="000860EF">
        <w:rPr>
          <w:b/>
          <w:bCs/>
          <w:color w:val="000000" w:themeColor="text1"/>
        </w:rPr>
        <w:br w:type="page"/>
      </w:r>
    </w:p>
    <w:p w14:paraId="2401B7C1" w14:textId="5AE4B5F2" w:rsidR="003937FF" w:rsidRPr="000860EF" w:rsidRDefault="0038361B">
      <w:pPr>
        <w:pStyle w:val="Heading1"/>
        <w:numPr>
          <w:ilvl w:val="0"/>
          <w:numId w:val="1"/>
        </w:numPr>
        <w:rPr>
          <w:b/>
          <w:bCs/>
          <w:color w:val="000000" w:themeColor="text1"/>
        </w:rPr>
      </w:pPr>
      <w:r w:rsidRPr="000860EF">
        <w:rPr>
          <w:b/>
          <w:bCs/>
          <w:color w:val="000000" w:themeColor="text1"/>
        </w:rPr>
        <w:lastRenderedPageBreak/>
        <w:t>Introduction</w:t>
      </w:r>
    </w:p>
    <w:p w14:paraId="2401B7C2" w14:textId="4440E679" w:rsidR="003937FF" w:rsidRPr="000860EF" w:rsidRDefault="001D039C">
      <w:pPr>
        <w:rPr>
          <w:color w:val="000000" w:themeColor="text1"/>
        </w:rPr>
      </w:pPr>
      <w:r w:rsidRPr="000860EF">
        <w:rPr>
          <w:color w:val="000000" w:themeColor="text1"/>
        </w:rPr>
        <w:t xml:space="preserve">Every </w:t>
      </w:r>
      <w:r w:rsidR="0038361B" w:rsidRPr="000860EF">
        <w:rPr>
          <w:color w:val="000000" w:themeColor="text1"/>
        </w:rPr>
        <w:t xml:space="preserve">time we think about something from our personal past (e.g. </w:t>
      </w:r>
      <w:r w:rsidR="00BE72E0" w:rsidRPr="000860EF">
        <w:rPr>
          <w:i/>
          <w:iCs/>
          <w:color w:val="000000" w:themeColor="text1"/>
        </w:rPr>
        <w:t xml:space="preserve">meeting with friends on Friday nights </w:t>
      </w:r>
      <w:r w:rsidR="0038361B" w:rsidRPr="000860EF">
        <w:rPr>
          <w:i/>
          <w:color w:val="000000" w:themeColor="text1"/>
        </w:rPr>
        <w:t>before the pandemic</w:t>
      </w:r>
      <w:r w:rsidR="00BE72E0" w:rsidRPr="000860EF">
        <w:rPr>
          <w:i/>
          <w:color w:val="000000" w:themeColor="text1"/>
        </w:rPr>
        <w:t>)</w:t>
      </w:r>
      <w:r w:rsidR="0038361B" w:rsidRPr="000860EF">
        <w:rPr>
          <w:i/>
          <w:color w:val="000000" w:themeColor="text1"/>
        </w:rPr>
        <w:t xml:space="preserve"> </w:t>
      </w:r>
      <w:r w:rsidR="0038361B" w:rsidRPr="000860EF">
        <w:rPr>
          <w:color w:val="000000" w:themeColor="text1"/>
        </w:rPr>
        <w:t>or about possible future</w:t>
      </w:r>
      <w:r w:rsidR="00BE72E0" w:rsidRPr="000860EF">
        <w:rPr>
          <w:color w:val="000000" w:themeColor="text1"/>
        </w:rPr>
        <w:t xml:space="preserve"> events</w:t>
      </w:r>
      <w:r w:rsidR="0038361B" w:rsidRPr="000860EF">
        <w:rPr>
          <w:color w:val="000000" w:themeColor="text1"/>
        </w:rPr>
        <w:t xml:space="preserve"> (e.g. </w:t>
      </w:r>
      <w:r w:rsidR="0038361B" w:rsidRPr="000860EF">
        <w:rPr>
          <w:i/>
          <w:color w:val="000000" w:themeColor="text1"/>
        </w:rPr>
        <w:t xml:space="preserve">where are we going to travel once the pandemic </w:t>
      </w:r>
      <w:r w:rsidR="00290EE0" w:rsidRPr="000860EF">
        <w:rPr>
          <w:i/>
          <w:color w:val="000000" w:themeColor="text1"/>
        </w:rPr>
        <w:t>is</w:t>
      </w:r>
      <w:r w:rsidR="0038361B" w:rsidRPr="000860EF">
        <w:rPr>
          <w:i/>
          <w:color w:val="000000" w:themeColor="text1"/>
        </w:rPr>
        <w:t xml:space="preserve"> over</w:t>
      </w:r>
      <w:r w:rsidR="0038361B" w:rsidRPr="000860EF">
        <w:rPr>
          <w:color w:val="000000" w:themeColor="text1"/>
        </w:rPr>
        <w:t>), we engage in episodic mental time travel</w:t>
      </w:r>
      <w:r w:rsidRPr="000860EF">
        <w:rPr>
          <w:color w:val="000000" w:themeColor="text1"/>
        </w:rPr>
        <w:t>, the ability</w:t>
      </w:r>
      <w:r w:rsidR="00BE72E0" w:rsidRPr="000860EF">
        <w:rPr>
          <w:color w:val="000000" w:themeColor="text1"/>
        </w:rPr>
        <w:t xml:space="preserve"> </w:t>
      </w:r>
      <w:r w:rsidR="00364CA9" w:rsidRPr="000860EF">
        <w:rPr>
          <w:color w:val="000000" w:themeColor="text1"/>
        </w:rPr>
        <w:t>that</w:t>
      </w:r>
      <w:r w:rsidR="00BE72E0" w:rsidRPr="000860EF">
        <w:rPr>
          <w:color w:val="000000" w:themeColor="text1"/>
        </w:rPr>
        <w:t xml:space="preserve"> enables us to project ourselves both back and forward in time </w:t>
      </w:r>
      <w:r w:rsidR="0038361B" w:rsidRPr="000860EF">
        <w:rPr>
          <w:color w:val="000000" w:themeColor="text1"/>
        </w:rPr>
        <w:t>(</w:t>
      </w:r>
      <w:proofErr w:type="spellStart"/>
      <w:r w:rsidR="0038361B" w:rsidRPr="000860EF">
        <w:rPr>
          <w:color w:val="000000" w:themeColor="text1"/>
        </w:rPr>
        <w:t>Suddendorf</w:t>
      </w:r>
      <w:proofErr w:type="spellEnd"/>
      <w:r w:rsidR="0038361B" w:rsidRPr="000860EF">
        <w:rPr>
          <w:color w:val="000000" w:themeColor="text1"/>
        </w:rPr>
        <w:t xml:space="preserve">, Addis, &amp; </w:t>
      </w:r>
      <w:proofErr w:type="spellStart"/>
      <w:r w:rsidR="0038361B" w:rsidRPr="000860EF">
        <w:rPr>
          <w:color w:val="000000" w:themeColor="text1"/>
        </w:rPr>
        <w:t>Corballis</w:t>
      </w:r>
      <w:proofErr w:type="spellEnd"/>
      <w:r w:rsidR="0038361B" w:rsidRPr="000860EF">
        <w:rPr>
          <w:color w:val="000000" w:themeColor="text1"/>
        </w:rPr>
        <w:t xml:space="preserve">, 2009). </w:t>
      </w:r>
      <w:r w:rsidRPr="000860EF">
        <w:rPr>
          <w:color w:val="000000" w:themeColor="text1"/>
        </w:rPr>
        <w:t>Up until recently</w:t>
      </w:r>
      <w:r w:rsidR="0038361B" w:rsidRPr="000860EF">
        <w:rPr>
          <w:color w:val="000000" w:themeColor="text1"/>
        </w:rPr>
        <w:t xml:space="preserve">, the main focus of research has been on deliberate forms of </w:t>
      </w:r>
      <w:r w:rsidR="00BE72E0" w:rsidRPr="000860EF">
        <w:rPr>
          <w:color w:val="000000" w:themeColor="text1"/>
        </w:rPr>
        <w:t xml:space="preserve">episodic </w:t>
      </w:r>
      <w:r w:rsidR="0038361B" w:rsidRPr="000860EF">
        <w:rPr>
          <w:color w:val="000000" w:themeColor="text1"/>
        </w:rPr>
        <w:t>past and future thinking</w:t>
      </w:r>
      <w:r w:rsidRPr="000860EF">
        <w:rPr>
          <w:color w:val="000000" w:themeColor="text1"/>
        </w:rPr>
        <w:t>,</w:t>
      </w:r>
      <w:r w:rsidR="0038361B" w:rsidRPr="000860EF">
        <w:rPr>
          <w:color w:val="000000" w:themeColor="text1"/>
        </w:rPr>
        <w:t xml:space="preserve"> </w:t>
      </w:r>
      <w:r w:rsidRPr="000860EF">
        <w:rPr>
          <w:color w:val="000000" w:themeColor="text1"/>
        </w:rPr>
        <w:t xml:space="preserve">which rely on relatively slow and effortful construction and simulation of </w:t>
      </w:r>
      <w:r w:rsidR="0056366B" w:rsidRPr="000860EF">
        <w:rPr>
          <w:color w:val="000000" w:themeColor="text1"/>
        </w:rPr>
        <w:t>such thoughts</w:t>
      </w:r>
      <w:r w:rsidRPr="000860EF">
        <w:rPr>
          <w:color w:val="000000" w:themeColor="text1"/>
        </w:rPr>
        <w:t xml:space="preserve"> (Wheeler, Stuss, &amp; Tulving, 1997; D’Argembeau &amp; Van der Linden, 2004)</w:t>
      </w:r>
      <w:r w:rsidR="0038361B" w:rsidRPr="000860EF">
        <w:rPr>
          <w:color w:val="000000" w:themeColor="text1"/>
        </w:rPr>
        <w:t xml:space="preserve">. </w:t>
      </w:r>
      <w:r w:rsidR="00744B29" w:rsidRPr="000860EF">
        <w:rPr>
          <w:color w:val="000000" w:themeColor="text1"/>
        </w:rPr>
        <w:t>However</w:t>
      </w:r>
      <w:r w:rsidR="0038361B" w:rsidRPr="000860EF">
        <w:rPr>
          <w:color w:val="000000" w:themeColor="text1"/>
        </w:rPr>
        <w:t xml:space="preserve">, </w:t>
      </w:r>
      <w:r w:rsidR="00744B29" w:rsidRPr="000860EF">
        <w:rPr>
          <w:color w:val="000000" w:themeColor="text1"/>
        </w:rPr>
        <w:t xml:space="preserve">in everyday life, </w:t>
      </w:r>
      <w:r w:rsidR="0038361B" w:rsidRPr="000860EF">
        <w:rPr>
          <w:color w:val="000000" w:themeColor="text1"/>
        </w:rPr>
        <w:t xml:space="preserve">past </w:t>
      </w:r>
      <w:r w:rsidR="00744B29" w:rsidRPr="000860EF">
        <w:rPr>
          <w:color w:val="000000" w:themeColor="text1"/>
        </w:rPr>
        <w:t xml:space="preserve">and </w:t>
      </w:r>
      <w:r w:rsidR="0038361B" w:rsidRPr="000860EF">
        <w:rPr>
          <w:color w:val="000000" w:themeColor="text1"/>
        </w:rPr>
        <w:t xml:space="preserve">future oriented thoughts </w:t>
      </w:r>
      <w:r w:rsidR="00744B29" w:rsidRPr="000860EF">
        <w:rPr>
          <w:color w:val="000000" w:themeColor="text1"/>
        </w:rPr>
        <w:t>can often</w:t>
      </w:r>
      <w:r w:rsidR="0038361B" w:rsidRPr="000860EF">
        <w:rPr>
          <w:color w:val="000000" w:themeColor="text1"/>
        </w:rPr>
        <w:t xml:space="preserve"> </w:t>
      </w:r>
      <w:r w:rsidR="00744B29" w:rsidRPr="000860EF">
        <w:rPr>
          <w:color w:val="000000" w:themeColor="text1"/>
        </w:rPr>
        <w:t>come to</w:t>
      </w:r>
      <w:r w:rsidR="0038361B" w:rsidRPr="000860EF">
        <w:rPr>
          <w:color w:val="000000" w:themeColor="text1"/>
        </w:rPr>
        <w:t xml:space="preserve"> mind without any preceding attempt</w:t>
      </w:r>
      <w:r w:rsidR="00713AF9" w:rsidRPr="000860EF">
        <w:rPr>
          <w:color w:val="000000" w:themeColor="text1"/>
        </w:rPr>
        <w:t>s</w:t>
      </w:r>
      <w:r w:rsidR="0038361B" w:rsidRPr="000860EF">
        <w:rPr>
          <w:color w:val="000000" w:themeColor="text1"/>
        </w:rPr>
        <w:t xml:space="preserve"> </w:t>
      </w:r>
      <w:r w:rsidR="00744B29" w:rsidRPr="000860EF">
        <w:rPr>
          <w:color w:val="000000" w:themeColor="text1"/>
        </w:rPr>
        <w:t xml:space="preserve">to think about them </w:t>
      </w:r>
      <w:r w:rsidR="0038361B" w:rsidRPr="000860EF">
        <w:rPr>
          <w:color w:val="000000" w:themeColor="text1"/>
        </w:rPr>
        <w:t xml:space="preserve">(e.g. Berntsen, 1996; Berntsen &amp; Jacobsen, 2008). For </w:t>
      </w:r>
      <w:r w:rsidR="000B5563" w:rsidRPr="000860EF">
        <w:rPr>
          <w:color w:val="000000" w:themeColor="text1"/>
        </w:rPr>
        <w:t>example</w:t>
      </w:r>
      <w:r w:rsidR="0038361B" w:rsidRPr="000860EF">
        <w:rPr>
          <w:color w:val="000000" w:themeColor="text1"/>
        </w:rPr>
        <w:t xml:space="preserve">, while driving back </w:t>
      </w:r>
      <w:r w:rsidR="000B5563" w:rsidRPr="000860EF">
        <w:rPr>
          <w:color w:val="000000" w:themeColor="text1"/>
        </w:rPr>
        <w:t xml:space="preserve">from work, </w:t>
      </w:r>
      <w:r w:rsidR="0038361B" w:rsidRPr="000860EF">
        <w:rPr>
          <w:color w:val="000000" w:themeColor="text1"/>
        </w:rPr>
        <w:t>a memory of the last summer trip may simply pop in</w:t>
      </w:r>
      <w:r w:rsidR="00744B29" w:rsidRPr="000860EF">
        <w:rPr>
          <w:color w:val="000000" w:themeColor="text1"/>
        </w:rPr>
        <w:t>to</w:t>
      </w:r>
      <w:r w:rsidR="0038361B" w:rsidRPr="000860EF">
        <w:rPr>
          <w:color w:val="000000" w:themeColor="text1"/>
        </w:rPr>
        <w:t xml:space="preserve"> mind or we may spontaneously think of a</w:t>
      </w:r>
      <w:r w:rsidR="000B5563" w:rsidRPr="000860EF">
        <w:rPr>
          <w:color w:val="000000" w:themeColor="text1"/>
        </w:rPr>
        <w:t>n already</w:t>
      </w:r>
      <w:r w:rsidR="0038361B" w:rsidRPr="000860EF">
        <w:rPr>
          <w:color w:val="000000" w:themeColor="text1"/>
        </w:rPr>
        <w:t xml:space="preserve"> </w:t>
      </w:r>
      <w:r w:rsidR="000B5563" w:rsidRPr="000860EF">
        <w:rPr>
          <w:color w:val="000000" w:themeColor="text1"/>
        </w:rPr>
        <w:t xml:space="preserve">booked </w:t>
      </w:r>
      <w:r w:rsidR="0038361B" w:rsidRPr="000860EF">
        <w:rPr>
          <w:color w:val="000000" w:themeColor="text1"/>
        </w:rPr>
        <w:t xml:space="preserve">holiday </w:t>
      </w:r>
      <w:r w:rsidR="00893E62" w:rsidRPr="000860EF">
        <w:rPr>
          <w:color w:val="000000" w:themeColor="text1"/>
        </w:rPr>
        <w:t>adventure</w:t>
      </w:r>
      <w:r w:rsidR="000B5563" w:rsidRPr="000860EF">
        <w:rPr>
          <w:color w:val="000000" w:themeColor="text1"/>
        </w:rPr>
        <w:t xml:space="preserve"> next summer</w:t>
      </w:r>
      <w:r w:rsidR="00FF003F" w:rsidRPr="000860EF">
        <w:rPr>
          <w:color w:val="000000" w:themeColor="text1"/>
        </w:rPr>
        <w:t xml:space="preserve"> (</w:t>
      </w:r>
      <w:r w:rsidR="00442C82" w:rsidRPr="000860EF">
        <w:rPr>
          <w:color w:val="000000" w:themeColor="text1"/>
        </w:rPr>
        <w:t>see</w:t>
      </w:r>
      <w:r w:rsidR="00FF003F" w:rsidRPr="000860EF">
        <w:rPr>
          <w:color w:val="000000" w:themeColor="text1"/>
        </w:rPr>
        <w:t xml:space="preserve"> Warden, Plimpton &amp; Kvavilashvili, 2019)</w:t>
      </w:r>
      <w:r w:rsidR="0038361B" w:rsidRPr="000860EF">
        <w:rPr>
          <w:color w:val="000000" w:themeColor="text1"/>
        </w:rPr>
        <w:t>.</w:t>
      </w:r>
    </w:p>
    <w:p w14:paraId="2401B7C3" w14:textId="535535B3" w:rsidR="003937FF" w:rsidRPr="000860EF" w:rsidRDefault="0038361B">
      <w:pPr>
        <w:rPr>
          <w:color w:val="000000" w:themeColor="text1"/>
        </w:rPr>
      </w:pPr>
      <w:r w:rsidRPr="000860EF">
        <w:rPr>
          <w:color w:val="000000" w:themeColor="text1"/>
        </w:rPr>
        <w:t>Over the years, there have been</w:t>
      </w:r>
      <w:r w:rsidR="00F07C2B" w:rsidRPr="000860EF">
        <w:rPr>
          <w:color w:val="000000" w:themeColor="text1"/>
        </w:rPr>
        <w:t xml:space="preserve"> </w:t>
      </w:r>
      <w:r w:rsidR="00320866" w:rsidRPr="000860EF">
        <w:rPr>
          <w:color w:val="000000" w:themeColor="text1"/>
        </w:rPr>
        <w:t>two</w:t>
      </w:r>
      <w:r w:rsidR="007D37E0" w:rsidRPr="000860EF">
        <w:rPr>
          <w:color w:val="000000" w:themeColor="text1"/>
        </w:rPr>
        <w:t xml:space="preserve"> important</w:t>
      </w:r>
      <w:r w:rsidRPr="000860EF">
        <w:rPr>
          <w:color w:val="000000" w:themeColor="text1"/>
        </w:rPr>
        <w:t xml:space="preserve"> shifts in the literature on spontaneous cognition. The first shift occurred when researchers started investigating involuntary future thoughts (IFTs) after extensively and rather exclusively investigating their retrospective counterpart (i.e., involuntary autobiographical memories, IAMs)</w:t>
      </w:r>
      <w:r w:rsidR="00011F54" w:rsidRPr="000860EF">
        <w:rPr>
          <w:color w:val="000000" w:themeColor="text1"/>
        </w:rPr>
        <w:t xml:space="preserve"> (e.g., Berntsen, 2009; Mace, 2007</w:t>
      </w:r>
      <w:r w:rsidR="00276E3E" w:rsidRPr="000860EF">
        <w:rPr>
          <w:color w:val="000000" w:themeColor="text1"/>
        </w:rPr>
        <w:t xml:space="preserve">, </w:t>
      </w:r>
      <w:r w:rsidR="00011F54" w:rsidRPr="000860EF">
        <w:rPr>
          <w:color w:val="000000" w:themeColor="text1"/>
        </w:rPr>
        <w:t>2010)</w:t>
      </w:r>
      <w:r w:rsidRPr="000860EF">
        <w:rPr>
          <w:color w:val="000000" w:themeColor="text1"/>
        </w:rPr>
        <w:t xml:space="preserve">. </w:t>
      </w:r>
      <w:r w:rsidR="00011F54" w:rsidRPr="000860EF">
        <w:rPr>
          <w:color w:val="000000" w:themeColor="text1"/>
        </w:rPr>
        <w:t>W</w:t>
      </w:r>
      <w:r w:rsidRPr="000860EF">
        <w:rPr>
          <w:color w:val="000000" w:themeColor="text1"/>
        </w:rPr>
        <w:t xml:space="preserve">hile there are still only a handful of published studies on IFTs (for a review see Berntsen, 2019), spontaneous future cognition is now considered as an emerging and fast-developing field gaining more </w:t>
      </w:r>
      <w:r w:rsidR="004C2B4C" w:rsidRPr="000860EF">
        <w:rPr>
          <w:color w:val="000000" w:themeColor="text1"/>
        </w:rPr>
        <w:t xml:space="preserve">prominence among </w:t>
      </w:r>
      <w:r w:rsidRPr="000860EF">
        <w:rPr>
          <w:color w:val="000000" w:themeColor="text1"/>
        </w:rPr>
        <w:t>research</w:t>
      </w:r>
      <w:r w:rsidR="004C2B4C" w:rsidRPr="000860EF">
        <w:rPr>
          <w:color w:val="000000" w:themeColor="text1"/>
        </w:rPr>
        <w:t>ers studying memory and episodic</w:t>
      </w:r>
      <w:r w:rsidR="0011698A" w:rsidRPr="000860EF">
        <w:rPr>
          <w:color w:val="000000" w:themeColor="text1"/>
        </w:rPr>
        <w:t xml:space="preserve"> </w:t>
      </w:r>
      <w:r w:rsidR="004C2B4C" w:rsidRPr="000860EF">
        <w:rPr>
          <w:color w:val="000000" w:themeColor="text1"/>
        </w:rPr>
        <w:t>mental time travel</w:t>
      </w:r>
      <w:r w:rsidRPr="000860EF">
        <w:rPr>
          <w:color w:val="000000" w:themeColor="text1"/>
        </w:rPr>
        <w:t xml:space="preserve"> (see Cole &amp; Kvavilashvili, 2019</w:t>
      </w:r>
      <w:r w:rsidR="005B6D4F" w:rsidRPr="000860EF">
        <w:rPr>
          <w:color w:val="000000" w:themeColor="text1"/>
        </w:rPr>
        <w:t>a</w:t>
      </w:r>
      <w:r w:rsidR="004C2B4C" w:rsidRPr="000860EF">
        <w:rPr>
          <w:color w:val="000000" w:themeColor="text1"/>
        </w:rPr>
        <w:t xml:space="preserve">; Cole &amp; Kvavilashvili, </w:t>
      </w:r>
      <w:r w:rsidR="005B6703" w:rsidRPr="000860EF">
        <w:rPr>
          <w:color w:val="000000" w:themeColor="text1"/>
        </w:rPr>
        <w:t>2021</w:t>
      </w:r>
      <w:r w:rsidRPr="000860EF">
        <w:rPr>
          <w:color w:val="000000" w:themeColor="text1"/>
        </w:rPr>
        <w:t xml:space="preserve">). </w:t>
      </w:r>
      <w:r w:rsidR="00011F54" w:rsidRPr="000860EF">
        <w:rPr>
          <w:color w:val="000000" w:themeColor="text1"/>
        </w:rPr>
        <w:t xml:space="preserve">The second shift relates to increased realisation that rather than studying </w:t>
      </w:r>
      <w:r w:rsidRPr="000860EF">
        <w:rPr>
          <w:color w:val="000000" w:themeColor="text1"/>
        </w:rPr>
        <w:t>IAMs and IFTs separately</w:t>
      </w:r>
      <w:r w:rsidR="00011F54" w:rsidRPr="000860EF">
        <w:rPr>
          <w:color w:val="000000" w:themeColor="text1"/>
        </w:rPr>
        <w:t>,</w:t>
      </w:r>
      <w:r w:rsidRPr="000860EF">
        <w:rPr>
          <w:color w:val="000000" w:themeColor="text1"/>
        </w:rPr>
        <w:t xml:space="preserve"> </w:t>
      </w:r>
      <w:r w:rsidR="00011F54" w:rsidRPr="000860EF">
        <w:rPr>
          <w:color w:val="000000" w:themeColor="text1"/>
        </w:rPr>
        <w:t xml:space="preserve">a more unified approach is needed </w:t>
      </w:r>
      <w:r w:rsidR="009E5FC1" w:rsidRPr="000860EF">
        <w:rPr>
          <w:color w:val="000000" w:themeColor="text1"/>
        </w:rPr>
        <w:t>that</w:t>
      </w:r>
      <w:r w:rsidRPr="000860EF">
        <w:rPr>
          <w:color w:val="000000" w:themeColor="text1"/>
        </w:rPr>
        <w:t xml:space="preserve"> </w:t>
      </w:r>
      <w:r w:rsidR="00011F54" w:rsidRPr="000860EF">
        <w:rPr>
          <w:color w:val="000000" w:themeColor="text1"/>
        </w:rPr>
        <w:t xml:space="preserve">treats </w:t>
      </w:r>
      <w:r w:rsidRPr="000860EF">
        <w:rPr>
          <w:color w:val="000000" w:themeColor="text1"/>
        </w:rPr>
        <w:t xml:space="preserve">IAMs and IFTs as similar phenomena </w:t>
      </w:r>
      <w:r w:rsidR="00364CA9" w:rsidRPr="000860EF">
        <w:rPr>
          <w:color w:val="000000" w:themeColor="text1"/>
        </w:rPr>
        <w:t>that</w:t>
      </w:r>
      <w:r w:rsidR="00011F54" w:rsidRPr="000860EF">
        <w:rPr>
          <w:color w:val="000000" w:themeColor="text1"/>
        </w:rPr>
        <w:t xml:space="preserve"> </w:t>
      </w:r>
      <w:r w:rsidR="003D4C57" w:rsidRPr="000860EF">
        <w:rPr>
          <w:color w:val="000000" w:themeColor="text1"/>
        </w:rPr>
        <w:t xml:space="preserve">may </w:t>
      </w:r>
      <w:r w:rsidR="00011F54" w:rsidRPr="000860EF">
        <w:rPr>
          <w:color w:val="000000" w:themeColor="text1"/>
        </w:rPr>
        <w:t>share</w:t>
      </w:r>
      <w:r w:rsidRPr="000860EF">
        <w:rPr>
          <w:color w:val="000000" w:themeColor="text1"/>
        </w:rPr>
        <w:t xml:space="preserve"> important </w:t>
      </w:r>
      <w:r w:rsidR="000B5563" w:rsidRPr="000860EF">
        <w:rPr>
          <w:color w:val="000000" w:themeColor="text1"/>
        </w:rPr>
        <w:t xml:space="preserve">features </w:t>
      </w:r>
      <w:r w:rsidRPr="000860EF">
        <w:rPr>
          <w:color w:val="000000" w:themeColor="text1"/>
        </w:rPr>
        <w:t>and underlying mechanisms</w:t>
      </w:r>
      <w:r w:rsidR="004D2C06" w:rsidRPr="000860EF">
        <w:rPr>
          <w:color w:val="000000" w:themeColor="text1"/>
        </w:rPr>
        <w:t xml:space="preserve"> </w:t>
      </w:r>
      <w:r w:rsidRPr="000860EF">
        <w:rPr>
          <w:color w:val="000000" w:themeColor="text1"/>
        </w:rPr>
        <w:t>(Barzykowski et al., 2019</w:t>
      </w:r>
      <w:r w:rsidR="00AF4BDE" w:rsidRPr="000860EF">
        <w:rPr>
          <w:color w:val="000000" w:themeColor="text1"/>
        </w:rPr>
        <w:t>a</w:t>
      </w:r>
      <w:r w:rsidRPr="000860EF">
        <w:rPr>
          <w:color w:val="000000" w:themeColor="text1"/>
        </w:rPr>
        <w:t>; Berntsen &amp; Jacobsen, 2008; Cole, Staugaard, &amp; Berntsen, 2016; Finnbogadóttir &amp; Berntsen, 2013; Plimpton,</w:t>
      </w:r>
      <w:r w:rsidR="000B5563" w:rsidRPr="000860EF">
        <w:rPr>
          <w:color w:val="000000" w:themeColor="text1"/>
        </w:rPr>
        <w:t xml:space="preserve"> Patel &amp; Kvavilashvili,</w:t>
      </w:r>
      <w:r w:rsidRPr="000860EF">
        <w:rPr>
          <w:color w:val="000000" w:themeColor="text1"/>
        </w:rPr>
        <w:t xml:space="preserve"> 2015; Vannucci, Pelagatti, &amp; Marchetti, 2017). </w:t>
      </w:r>
    </w:p>
    <w:p w14:paraId="7FC26104" w14:textId="1DDF617E" w:rsidR="003F222F" w:rsidRPr="000860EF" w:rsidRDefault="00011F54" w:rsidP="00D5013B">
      <w:pPr>
        <w:rPr>
          <w:color w:val="000000" w:themeColor="text1"/>
        </w:rPr>
      </w:pPr>
      <w:r w:rsidRPr="000860EF">
        <w:rPr>
          <w:color w:val="000000" w:themeColor="text1"/>
        </w:rPr>
        <w:lastRenderedPageBreak/>
        <w:t>The growing number</w:t>
      </w:r>
      <w:r w:rsidR="0038361B" w:rsidRPr="000860EF">
        <w:rPr>
          <w:color w:val="000000" w:themeColor="text1"/>
        </w:rPr>
        <w:t xml:space="preserve"> of</w:t>
      </w:r>
      <w:r w:rsidRPr="000860EF">
        <w:rPr>
          <w:color w:val="000000" w:themeColor="text1"/>
        </w:rPr>
        <w:t xml:space="preserve"> studies examining both</w:t>
      </w:r>
      <w:r w:rsidR="0038361B" w:rsidRPr="000860EF">
        <w:rPr>
          <w:color w:val="000000" w:themeColor="text1"/>
        </w:rPr>
        <w:t xml:space="preserve"> IAMs and IFTs </w:t>
      </w:r>
      <w:r w:rsidRPr="000860EF">
        <w:rPr>
          <w:color w:val="000000" w:themeColor="text1"/>
        </w:rPr>
        <w:t xml:space="preserve">is </w:t>
      </w:r>
      <w:r w:rsidR="0038361B" w:rsidRPr="000860EF">
        <w:rPr>
          <w:color w:val="000000" w:themeColor="text1"/>
        </w:rPr>
        <w:t xml:space="preserve">mainly due to recent advances in experimental methodology </w:t>
      </w:r>
      <w:r w:rsidR="00364CA9" w:rsidRPr="000860EF">
        <w:rPr>
          <w:color w:val="000000" w:themeColor="text1"/>
        </w:rPr>
        <w:t xml:space="preserve">that </w:t>
      </w:r>
      <w:r w:rsidRPr="000860EF">
        <w:rPr>
          <w:color w:val="000000" w:themeColor="text1"/>
        </w:rPr>
        <w:t xml:space="preserve">enable researchers to elicit and quantify </w:t>
      </w:r>
      <w:r w:rsidR="0038361B" w:rsidRPr="000860EF">
        <w:rPr>
          <w:color w:val="000000" w:themeColor="text1"/>
        </w:rPr>
        <w:t xml:space="preserve">the </w:t>
      </w:r>
      <w:r w:rsidRPr="000860EF">
        <w:rPr>
          <w:color w:val="000000" w:themeColor="text1"/>
        </w:rPr>
        <w:t xml:space="preserve">occurrence </w:t>
      </w:r>
      <w:r w:rsidR="0038361B" w:rsidRPr="000860EF">
        <w:rPr>
          <w:color w:val="000000" w:themeColor="text1"/>
        </w:rPr>
        <w:t xml:space="preserve">of spontaneous phenomena under well-controlled experimental conditions. For </w:t>
      </w:r>
      <w:r w:rsidRPr="000860EF">
        <w:rPr>
          <w:color w:val="000000" w:themeColor="text1"/>
        </w:rPr>
        <w:t>example</w:t>
      </w:r>
      <w:r w:rsidR="0038361B" w:rsidRPr="000860EF">
        <w:rPr>
          <w:color w:val="000000" w:themeColor="text1"/>
        </w:rPr>
        <w:t xml:space="preserve">, </w:t>
      </w:r>
      <w:r w:rsidR="00993325" w:rsidRPr="000860EF">
        <w:rPr>
          <w:color w:val="000000" w:themeColor="text1"/>
          <w:highlight w:val="white"/>
        </w:rPr>
        <w:t xml:space="preserve">a </w:t>
      </w:r>
      <w:r w:rsidR="0038361B" w:rsidRPr="000860EF">
        <w:rPr>
          <w:color w:val="000000" w:themeColor="text1"/>
          <w:highlight w:val="white"/>
        </w:rPr>
        <w:t>laboratory method</w:t>
      </w:r>
      <w:r w:rsidR="00E07A35" w:rsidRPr="000860EF">
        <w:rPr>
          <w:color w:val="000000" w:themeColor="text1"/>
          <w:highlight w:val="white"/>
        </w:rPr>
        <w:t>,</w:t>
      </w:r>
      <w:r w:rsidR="0038361B" w:rsidRPr="000860EF">
        <w:rPr>
          <w:color w:val="000000" w:themeColor="text1"/>
          <w:highlight w:val="white"/>
        </w:rPr>
        <w:t xml:space="preserve"> developed by Schlagman and Kvavilashvili (2008; </w:t>
      </w:r>
      <w:r w:rsidR="00993325" w:rsidRPr="000860EF">
        <w:rPr>
          <w:color w:val="000000" w:themeColor="text1"/>
        </w:rPr>
        <w:t xml:space="preserve">for </w:t>
      </w:r>
      <w:r w:rsidR="0038361B" w:rsidRPr="000860EF">
        <w:rPr>
          <w:color w:val="000000" w:themeColor="text1"/>
        </w:rPr>
        <w:t>further modifications</w:t>
      </w:r>
      <w:r w:rsidR="0038361B" w:rsidRPr="000860EF">
        <w:rPr>
          <w:color w:val="000000" w:themeColor="text1"/>
          <w:highlight w:val="white"/>
        </w:rPr>
        <w:t xml:space="preserve">, </w:t>
      </w:r>
      <w:r w:rsidR="00993325" w:rsidRPr="000860EF">
        <w:rPr>
          <w:color w:val="000000" w:themeColor="text1"/>
          <w:highlight w:val="white"/>
        </w:rPr>
        <w:t>see</w:t>
      </w:r>
      <w:r w:rsidR="0038361B" w:rsidRPr="000860EF">
        <w:rPr>
          <w:color w:val="000000" w:themeColor="text1"/>
          <w:highlight w:val="white"/>
        </w:rPr>
        <w:t xml:space="preserve"> </w:t>
      </w:r>
      <w:r w:rsidR="00AF4BDE" w:rsidRPr="000860EF">
        <w:rPr>
          <w:color w:val="000000" w:themeColor="text1"/>
          <w:highlight w:val="white"/>
        </w:rPr>
        <w:t xml:space="preserve">Barzykowski et al., 2019b; </w:t>
      </w:r>
      <w:r w:rsidR="0038361B" w:rsidRPr="000860EF">
        <w:rPr>
          <w:color w:val="000000" w:themeColor="text1"/>
          <w:highlight w:val="white"/>
        </w:rPr>
        <w:t xml:space="preserve">Barzykowski &amp; Niedźwieńska, 2016, 2018a, 2018b; Barzykowski, Niedźwieńska, &amp; Mazzoni, 2019; Barzykowski &amp; Staugaard, 2016, 2018; </w:t>
      </w:r>
      <w:r w:rsidR="007D37E0" w:rsidRPr="000860EF">
        <w:rPr>
          <w:color w:val="000000" w:themeColor="text1"/>
          <w:highlight w:val="white"/>
        </w:rPr>
        <w:t xml:space="preserve">Niedźwieńska &amp; Kvavilashvili, 2018; </w:t>
      </w:r>
      <w:r w:rsidR="0038361B" w:rsidRPr="000860EF">
        <w:rPr>
          <w:color w:val="000000" w:themeColor="text1"/>
          <w:highlight w:val="white"/>
        </w:rPr>
        <w:t xml:space="preserve">Plimpton, </w:t>
      </w:r>
      <w:r w:rsidR="000B5563" w:rsidRPr="000860EF">
        <w:rPr>
          <w:color w:val="000000" w:themeColor="text1"/>
          <w:highlight w:val="white"/>
        </w:rPr>
        <w:t>et al.</w:t>
      </w:r>
      <w:r w:rsidR="0038361B" w:rsidRPr="000860EF">
        <w:rPr>
          <w:color w:val="000000" w:themeColor="text1"/>
          <w:highlight w:val="white"/>
        </w:rPr>
        <w:t>, 2015; Vannucci et al.</w:t>
      </w:r>
      <w:r w:rsidR="000B5563" w:rsidRPr="000860EF">
        <w:rPr>
          <w:color w:val="000000" w:themeColor="text1"/>
          <w:highlight w:val="white"/>
        </w:rPr>
        <w:t>,</w:t>
      </w:r>
      <w:r w:rsidR="0038361B" w:rsidRPr="000860EF">
        <w:rPr>
          <w:color w:val="000000" w:themeColor="text1"/>
          <w:highlight w:val="white"/>
        </w:rPr>
        <w:t xml:space="preserve"> 2014, 2015, 2019)</w:t>
      </w:r>
      <w:r w:rsidR="00E07A35" w:rsidRPr="000860EF">
        <w:rPr>
          <w:color w:val="000000" w:themeColor="text1"/>
          <w:highlight w:val="white"/>
        </w:rPr>
        <w:t>,</w:t>
      </w:r>
      <w:r w:rsidR="0038361B" w:rsidRPr="000860EF">
        <w:rPr>
          <w:color w:val="000000" w:themeColor="text1"/>
          <w:highlight w:val="white"/>
        </w:rPr>
        <w:t xml:space="preserve"> </w:t>
      </w:r>
      <w:r w:rsidR="00BB51EB" w:rsidRPr="000860EF">
        <w:rPr>
          <w:color w:val="000000" w:themeColor="text1"/>
          <w:highlight w:val="white"/>
        </w:rPr>
        <w:t>examines</w:t>
      </w:r>
      <w:r w:rsidR="0038361B" w:rsidRPr="000860EF">
        <w:rPr>
          <w:color w:val="000000" w:themeColor="text1"/>
          <w:highlight w:val="white"/>
        </w:rPr>
        <w:t xml:space="preserve"> the </w:t>
      </w:r>
      <w:r w:rsidR="000811F5" w:rsidRPr="000860EF">
        <w:rPr>
          <w:color w:val="000000" w:themeColor="text1"/>
          <w:highlight w:val="white"/>
        </w:rPr>
        <w:t>precise moment of the occurrence</w:t>
      </w:r>
      <w:r w:rsidR="0038361B" w:rsidRPr="000860EF">
        <w:rPr>
          <w:color w:val="000000" w:themeColor="text1"/>
          <w:highlight w:val="white"/>
        </w:rPr>
        <w:t xml:space="preserve"> of spontaneous thoughts (e.g. Barzykowski, 2014; Barzykowski &amp; Niedźwieńska, 2012). </w:t>
      </w:r>
      <w:r w:rsidR="00AF1846" w:rsidRPr="000860EF">
        <w:rPr>
          <w:color w:val="000000" w:themeColor="text1"/>
          <w:highlight w:val="white"/>
        </w:rPr>
        <w:t>I</w:t>
      </w:r>
      <w:r w:rsidR="0038361B" w:rsidRPr="000860EF">
        <w:rPr>
          <w:color w:val="000000" w:themeColor="text1"/>
          <w:highlight w:val="white"/>
        </w:rPr>
        <w:t xml:space="preserve">n this method, participants are engaged in a monotonous vigilance task while </w:t>
      </w:r>
      <w:r w:rsidR="000811F5" w:rsidRPr="000860EF">
        <w:rPr>
          <w:color w:val="000000" w:themeColor="text1"/>
          <w:highlight w:val="white"/>
        </w:rPr>
        <w:t xml:space="preserve">being </w:t>
      </w:r>
      <w:r w:rsidR="0038361B" w:rsidRPr="000860EF">
        <w:rPr>
          <w:color w:val="000000" w:themeColor="text1"/>
          <w:highlight w:val="white"/>
        </w:rPr>
        <w:t xml:space="preserve">exposed to irrelevant word phrases some of which may incidentally trigger involuntary </w:t>
      </w:r>
      <w:r w:rsidR="00E07A35" w:rsidRPr="000860EF">
        <w:rPr>
          <w:color w:val="000000" w:themeColor="text1"/>
          <w:highlight w:val="white"/>
        </w:rPr>
        <w:t>thoughts</w:t>
      </w:r>
      <w:r w:rsidR="00AF1846" w:rsidRPr="000860EF">
        <w:rPr>
          <w:color w:val="000000" w:themeColor="text1"/>
          <w:highlight w:val="white"/>
        </w:rPr>
        <w:t xml:space="preserve"> (see Berntsen, 1998; Mace, 2004 for the role </w:t>
      </w:r>
      <w:r w:rsidR="000D636F" w:rsidRPr="000860EF">
        <w:rPr>
          <w:color w:val="000000" w:themeColor="text1"/>
          <w:highlight w:val="white"/>
        </w:rPr>
        <w:t xml:space="preserve">of </w:t>
      </w:r>
      <w:r w:rsidR="00AF1846" w:rsidRPr="000860EF">
        <w:rPr>
          <w:color w:val="000000" w:themeColor="text1"/>
          <w:highlight w:val="white"/>
        </w:rPr>
        <w:t>cues in eliciting IAMs in everyday life)</w:t>
      </w:r>
      <w:r w:rsidR="0038361B" w:rsidRPr="000860EF">
        <w:rPr>
          <w:color w:val="000000" w:themeColor="text1"/>
          <w:highlight w:val="white"/>
        </w:rPr>
        <w:t>.</w:t>
      </w:r>
      <w:r w:rsidR="0058188C" w:rsidRPr="000860EF">
        <w:rPr>
          <w:color w:val="000000" w:themeColor="text1"/>
        </w:rPr>
        <w:t xml:space="preserve"> Importantly, participants either report any spontaneously occurring past or future oriented thoughts or, when stopped at random times, describe the nature (spontaneous vs. deliberate) and the contents of their thoughts (later classed as past or future oriented).</w:t>
      </w:r>
    </w:p>
    <w:p w14:paraId="2401B7C4" w14:textId="2050A225" w:rsidR="003937FF" w:rsidRPr="000860EF" w:rsidRDefault="000D636F" w:rsidP="00D5013B">
      <w:pPr>
        <w:rPr>
          <w:color w:val="000000" w:themeColor="text1"/>
          <w:highlight w:val="white"/>
        </w:rPr>
      </w:pPr>
      <w:r w:rsidRPr="000860EF">
        <w:rPr>
          <w:color w:val="000000" w:themeColor="text1"/>
        </w:rPr>
        <w:t>With this method</w:t>
      </w:r>
      <w:r w:rsidR="003F222F" w:rsidRPr="000860EF">
        <w:rPr>
          <w:color w:val="000000" w:themeColor="text1"/>
        </w:rPr>
        <w:t xml:space="preserve">, </w:t>
      </w:r>
      <w:r w:rsidR="00417FD9" w:rsidRPr="000860EF">
        <w:rPr>
          <w:color w:val="000000" w:themeColor="text1"/>
        </w:rPr>
        <w:t>researchers have been able</w:t>
      </w:r>
      <w:r w:rsidR="00B95C9B" w:rsidRPr="000860EF">
        <w:rPr>
          <w:color w:val="000000" w:themeColor="text1"/>
        </w:rPr>
        <w:t xml:space="preserve"> to</w:t>
      </w:r>
      <w:r w:rsidR="00417FD9" w:rsidRPr="000860EF">
        <w:rPr>
          <w:color w:val="000000" w:themeColor="text1"/>
        </w:rPr>
        <w:t xml:space="preserve"> </w:t>
      </w:r>
      <w:r w:rsidR="00255AF4" w:rsidRPr="000860EF">
        <w:rPr>
          <w:color w:val="000000" w:themeColor="text1"/>
        </w:rPr>
        <w:t xml:space="preserve">investigate a variety of theoretically important questions like for example, </w:t>
      </w:r>
      <w:r w:rsidR="003F222F" w:rsidRPr="000860EF">
        <w:rPr>
          <w:color w:val="000000" w:themeColor="text1"/>
        </w:rPr>
        <w:t>compar</w:t>
      </w:r>
      <w:r w:rsidR="00255AF4" w:rsidRPr="000860EF">
        <w:rPr>
          <w:color w:val="000000" w:themeColor="text1"/>
        </w:rPr>
        <w:t>ing</w:t>
      </w:r>
      <w:r w:rsidR="003F222F" w:rsidRPr="000860EF">
        <w:rPr>
          <w:color w:val="000000" w:themeColor="text1"/>
        </w:rPr>
        <w:t xml:space="preserve"> retrieval times of involuntary and voluntary thoughts about the past and future </w:t>
      </w:r>
      <w:r w:rsidR="00814D6B" w:rsidRPr="000860EF">
        <w:rPr>
          <w:color w:val="000000" w:themeColor="text1"/>
        </w:rPr>
        <w:t xml:space="preserve">(Cole, Staugaard, &amp; Berntsen, 2016; Schlagman &amp; Kvavilashvili, 2008), </w:t>
      </w:r>
      <w:r w:rsidR="00255AF4" w:rsidRPr="000860EF">
        <w:rPr>
          <w:color w:val="000000" w:themeColor="text1"/>
        </w:rPr>
        <w:t xml:space="preserve">examining </w:t>
      </w:r>
      <w:r w:rsidR="005F7F8C" w:rsidRPr="000860EF">
        <w:rPr>
          <w:color w:val="000000" w:themeColor="text1"/>
        </w:rPr>
        <w:t>t</w:t>
      </w:r>
      <w:r w:rsidR="003F222F" w:rsidRPr="000860EF">
        <w:rPr>
          <w:color w:val="000000" w:themeColor="text1"/>
        </w:rPr>
        <w:t xml:space="preserve">he role of triggers in eliciting involuntary thoughts </w:t>
      </w:r>
      <w:r w:rsidR="00814D6B" w:rsidRPr="000860EF">
        <w:rPr>
          <w:color w:val="000000" w:themeColor="text1"/>
        </w:rPr>
        <w:t>(Mazzoni, Vannucci &amp; Batool, 2014</w:t>
      </w:r>
      <w:r w:rsidR="00433B79" w:rsidRPr="000860EF">
        <w:rPr>
          <w:color w:val="000000" w:themeColor="text1"/>
        </w:rPr>
        <w:t>; Vannucci, Pelagatti &amp; Marchetti, 2017</w:t>
      </w:r>
      <w:r w:rsidR="003F222F" w:rsidRPr="000860EF">
        <w:rPr>
          <w:color w:val="000000" w:themeColor="text1"/>
        </w:rPr>
        <w:t xml:space="preserve">), </w:t>
      </w:r>
      <w:r w:rsidR="00433B79" w:rsidRPr="000860EF">
        <w:rPr>
          <w:color w:val="000000" w:themeColor="text1"/>
        </w:rPr>
        <w:t xml:space="preserve">and </w:t>
      </w:r>
      <w:r w:rsidR="003F222F" w:rsidRPr="000860EF">
        <w:rPr>
          <w:color w:val="000000" w:themeColor="text1"/>
        </w:rPr>
        <w:t>stud</w:t>
      </w:r>
      <w:r w:rsidR="000146ED" w:rsidRPr="000860EF">
        <w:rPr>
          <w:color w:val="000000" w:themeColor="text1"/>
        </w:rPr>
        <w:t>y</w:t>
      </w:r>
      <w:r w:rsidR="00255AF4" w:rsidRPr="000860EF">
        <w:rPr>
          <w:color w:val="000000" w:themeColor="text1"/>
        </w:rPr>
        <w:t>ing</w:t>
      </w:r>
      <w:r w:rsidR="003F222F" w:rsidRPr="000860EF">
        <w:rPr>
          <w:color w:val="000000" w:themeColor="text1"/>
        </w:rPr>
        <w:t xml:space="preserve"> the </w:t>
      </w:r>
      <w:r w:rsidR="00417FD9" w:rsidRPr="000860EF">
        <w:rPr>
          <w:color w:val="000000" w:themeColor="text1"/>
        </w:rPr>
        <w:t>effects</w:t>
      </w:r>
      <w:r w:rsidR="003F222F" w:rsidRPr="000860EF">
        <w:rPr>
          <w:color w:val="000000" w:themeColor="text1"/>
        </w:rPr>
        <w:t xml:space="preserve"> of </w:t>
      </w:r>
      <w:r w:rsidR="00417FD9" w:rsidRPr="000860EF">
        <w:rPr>
          <w:color w:val="000000" w:themeColor="text1"/>
        </w:rPr>
        <w:t xml:space="preserve">long-term priming </w:t>
      </w:r>
      <w:r w:rsidR="000146ED" w:rsidRPr="000860EF">
        <w:rPr>
          <w:color w:val="000000" w:themeColor="text1"/>
        </w:rPr>
        <w:t>on</w:t>
      </w:r>
      <w:r w:rsidR="00417FD9" w:rsidRPr="000860EF">
        <w:rPr>
          <w:color w:val="000000" w:themeColor="text1"/>
        </w:rPr>
        <w:t xml:space="preserve"> the occurrence of IAMs</w:t>
      </w:r>
      <w:r w:rsidR="005F7F8C" w:rsidRPr="000860EF">
        <w:rPr>
          <w:color w:val="000000" w:themeColor="text1"/>
        </w:rPr>
        <w:t xml:space="preserve"> </w:t>
      </w:r>
      <w:r w:rsidR="00433B79" w:rsidRPr="000860EF">
        <w:rPr>
          <w:color w:val="000000" w:themeColor="text1"/>
        </w:rPr>
        <w:t>(Mace &amp; Petersen; 2020; Mace &amp; Unlu, 2020</w:t>
      </w:r>
      <w:r w:rsidR="005F7F8C" w:rsidRPr="000860EF">
        <w:rPr>
          <w:color w:val="000000" w:themeColor="text1"/>
        </w:rPr>
        <w:t>)</w:t>
      </w:r>
      <w:r w:rsidR="00417FD9" w:rsidRPr="000860EF">
        <w:rPr>
          <w:color w:val="000000" w:themeColor="text1"/>
        </w:rPr>
        <w:t>.</w:t>
      </w:r>
      <w:r w:rsidR="003F222F" w:rsidRPr="000860EF">
        <w:rPr>
          <w:color w:val="000000" w:themeColor="text1"/>
        </w:rPr>
        <w:t xml:space="preserve"> </w:t>
      </w:r>
    </w:p>
    <w:p w14:paraId="2401B7C6" w14:textId="3A7ADF94" w:rsidR="003937FF" w:rsidRPr="000860EF" w:rsidRDefault="0038361B">
      <w:pPr>
        <w:pStyle w:val="Heading2"/>
        <w:numPr>
          <w:ilvl w:val="1"/>
          <w:numId w:val="1"/>
        </w:numPr>
        <w:rPr>
          <w:color w:val="000000" w:themeColor="text1"/>
        </w:rPr>
      </w:pPr>
      <w:bookmarkStart w:id="3" w:name="_omj5r1dctbxl" w:colFirst="0" w:colLast="0"/>
      <w:bookmarkEnd w:id="3"/>
      <w:r w:rsidRPr="000860EF">
        <w:rPr>
          <w:color w:val="000000" w:themeColor="text1"/>
        </w:rPr>
        <w:t xml:space="preserve">The cognitive inhibition dependency hypothesis of involuntary past and future </w:t>
      </w:r>
      <w:r w:rsidR="00200FB8" w:rsidRPr="000860EF">
        <w:rPr>
          <w:color w:val="000000" w:themeColor="text1"/>
        </w:rPr>
        <w:t>thinking</w:t>
      </w:r>
      <w:r w:rsidRPr="000860EF">
        <w:rPr>
          <w:color w:val="000000" w:themeColor="text1"/>
        </w:rPr>
        <w:t xml:space="preserve"> </w:t>
      </w:r>
    </w:p>
    <w:p w14:paraId="2401B7C7" w14:textId="4B0B8D8A" w:rsidR="003937FF" w:rsidRPr="000860EF" w:rsidRDefault="005F7F8C" w:rsidP="004420B1">
      <w:pPr>
        <w:rPr>
          <w:color w:val="000000" w:themeColor="text1"/>
        </w:rPr>
      </w:pPr>
      <w:r w:rsidRPr="000860EF">
        <w:rPr>
          <w:color w:val="000000" w:themeColor="text1"/>
        </w:rPr>
        <w:t xml:space="preserve">Another recent line of research involves addressing an important theoretical question about why we are not constantly flooded by these involuntary thoughts in daily life </w:t>
      </w:r>
      <w:r w:rsidRPr="000860EF">
        <w:rPr>
          <w:color w:val="000000" w:themeColor="text1"/>
          <w:highlight w:val="white"/>
        </w:rPr>
        <w:t xml:space="preserve">given that </w:t>
      </w:r>
      <w:r w:rsidRPr="000860EF">
        <w:rPr>
          <w:color w:val="000000" w:themeColor="text1"/>
          <w:highlight w:val="white"/>
        </w:rPr>
        <w:lastRenderedPageBreak/>
        <w:t>both IAMs and IFTs are often triggered automatically in response to incidental external and internal cues (e.g. Barzykowski et al., 2019a; Vannucci, Pelagatti, Hanczakowski, Mazzoni, &amp; Paccani</w:t>
      </w:r>
      <w:r w:rsidR="00535C39" w:rsidRPr="000860EF">
        <w:rPr>
          <w:color w:val="000000" w:themeColor="text1"/>
          <w:highlight w:val="white"/>
        </w:rPr>
        <w:t>,</w:t>
      </w:r>
      <w:r w:rsidRPr="000860EF">
        <w:rPr>
          <w:color w:val="000000" w:themeColor="text1"/>
          <w:highlight w:val="white"/>
        </w:rPr>
        <w:t xml:space="preserve"> 2015).</w:t>
      </w:r>
      <w:r w:rsidR="00CF7117" w:rsidRPr="000860EF">
        <w:rPr>
          <w:color w:val="000000" w:themeColor="text1"/>
        </w:rPr>
        <w:t xml:space="preserve"> </w:t>
      </w:r>
      <w:r w:rsidR="00A84DC4" w:rsidRPr="000860EF">
        <w:rPr>
          <w:color w:val="000000" w:themeColor="text1"/>
        </w:rPr>
        <w:t xml:space="preserve">According to the </w:t>
      </w:r>
      <w:r w:rsidR="0038361B" w:rsidRPr="000860EF">
        <w:rPr>
          <w:color w:val="000000" w:themeColor="text1"/>
        </w:rPr>
        <w:t>inhibition dependency hypothesis</w:t>
      </w:r>
      <w:r w:rsidR="00442C82" w:rsidRPr="000860EF">
        <w:rPr>
          <w:color w:val="000000" w:themeColor="text1"/>
        </w:rPr>
        <w:t>,</w:t>
      </w:r>
      <w:r w:rsidR="0038361B" w:rsidRPr="000860EF">
        <w:rPr>
          <w:color w:val="000000" w:themeColor="text1"/>
        </w:rPr>
        <w:t xml:space="preserve"> </w:t>
      </w:r>
      <w:r w:rsidR="00A84DC4" w:rsidRPr="000860EF">
        <w:rPr>
          <w:color w:val="000000" w:themeColor="text1"/>
        </w:rPr>
        <w:t xml:space="preserve">one possible mechanism that </w:t>
      </w:r>
      <w:r w:rsidR="0038361B" w:rsidRPr="000860EF">
        <w:rPr>
          <w:color w:val="000000" w:themeColor="text1"/>
        </w:rPr>
        <w:t xml:space="preserve">may </w:t>
      </w:r>
      <w:r w:rsidR="00A84DC4" w:rsidRPr="000860EF">
        <w:rPr>
          <w:color w:val="000000" w:themeColor="text1"/>
        </w:rPr>
        <w:t xml:space="preserve">reduce </w:t>
      </w:r>
      <w:r w:rsidR="0038361B" w:rsidRPr="000860EF">
        <w:rPr>
          <w:color w:val="000000" w:themeColor="text1"/>
        </w:rPr>
        <w:t xml:space="preserve">the </w:t>
      </w:r>
      <w:r w:rsidR="00A84DC4" w:rsidRPr="000860EF">
        <w:rPr>
          <w:color w:val="000000" w:themeColor="text1"/>
        </w:rPr>
        <w:t>chances of experiencing</w:t>
      </w:r>
      <w:r w:rsidR="0038361B" w:rsidRPr="000860EF">
        <w:rPr>
          <w:color w:val="000000" w:themeColor="text1"/>
        </w:rPr>
        <w:t xml:space="preserve"> IAMs and IFTs </w:t>
      </w:r>
      <w:r w:rsidR="00442C82" w:rsidRPr="000860EF">
        <w:rPr>
          <w:color w:val="000000" w:themeColor="text1"/>
        </w:rPr>
        <w:t xml:space="preserve">in everyday life </w:t>
      </w:r>
      <w:r w:rsidR="0044355C" w:rsidRPr="000860EF">
        <w:rPr>
          <w:color w:val="000000" w:themeColor="text1"/>
        </w:rPr>
        <w:t>is cognitive inhibition</w:t>
      </w:r>
      <w:r w:rsidR="00442C82" w:rsidRPr="000860EF">
        <w:rPr>
          <w:color w:val="000000" w:themeColor="text1"/>
        </w:rPr>
        <w:t xml:space="preserve"> (e.g. see Barzykowski et al., 2019a)</w:t>
      </w:r>
      <w:r w:rsidR="0038361B" w:rsidRPr="000860EF">
        <w:rPr>
          <w:color w:val="000000" w:themeColor="text1"/>
        </w:rPr>
        <w:t xml:space="preserve">. </w:t>
      </w:r>
      <w:r w:rsidR="004E018E" w:rsidRPr="000860EF">
        <w:rPr>
          <w:color w:val="000000" w:themeColor="text1"/>
        </w:rPr>
        <w:t>In other words</w:t>
      </w:r>
      <w:r w:rsidR="0038361B" w:rsidRPr="000860EF">
        <w:rPr>
          <w:color w:val="000000" w:themeColor="text1"/>
        </w:rPr>
        <w:t xml:space="preserve">, we </w:t>
      </w:r>
      <w:r w:rsidR="004E018E" w:rsidRPr="000860EF">
        <w:rPr>
          <w:color w:val="000000" w:themeColor="text1"/>
        </w:rPr>
        <w:t xml:space="preserve">may </w:t>
      </w:r>
      <w:r w:rsidR="0038361B" w:rsidRPr="000860EF">
        <w:rPr>
          <w:color w:val="000000" w:themeColor="text1"/>
        </w:rPr>
        <w:t xml:space="preserve">not </w:t>
      </w:r>
      <w:r w:rsidR="004E018E" w:rsidRPr="000860EF">
        <w:rPr>
          <w:color w:val="000000" w:themeColor="text1"/>
        </w:rPr>
        <w:t xml:space="preserve">be inundated </w:t>
      </w:r>
      <w:r w:rsidR="0038361B" w:rsidRPr="000860EF">
        <w:rPr>
          <w:color w:val="000000" w:themeColor="text1"/>
        </w:rPr>
        <w:t xml:space="preserve">by past and future oriented thoughts </w:t>
      </w:r>
      <w:r w:rsidR="004E018E" w:rsidRPr="000860EF">
        <w:rPr>
          <w:color w:val="000000" w:themeColor="text1"/>
        </w:rPr>
        <w:t>while carrying out daily</w:t>
      </w:r>
      <w:r w:rsidR="0038361B" w:rsidRPr="000860EF">
        <w:rPr>
          <w:color w:val="000000" w:themeColor="text1"/>
        </w:rPr>
        <w:t xml:space="preserve"> activities (e.g. when reading or writing this paper) because </w:t>
      </w:r>
      <w:r w:rsidR="00A84DC4" w:rsidRPr="000860EF">
        <w:rPr>
          <w:color w:val="000000" w:themeColor="text1"/>
        </w:rPr>
        <w:t xml:space="preserve">a </w:t>
      </w:r>
      <w:r w:rsidR="0038361B" w:rsidRPr="000860EF">
        <w:rPr>
          <w:color w:val="000000" w:themeColor="text1"/>
        </w:rPr>
        <w:t xml:space="preserve">cognitive control mechanism </w:t>
      </w:r>
      <w:r w:rsidR="003A5568" w:rsidRPr="000860EF">
        <w:rPr>
          <w:color w:val="000000" w:themeColor="text1"/>
        </w:rPr>
        <w:t>suppresses</w:t>
      </w:r>
      <w:r w:rsidR="00026B9D" w:rsidRPr="000860EF">
        <w:rPr>
          <w:color w:val="000000" w:themeColor="text1"/>
        </w:rPr>
        <w:t xml:space="preserve"> memories and thoughts that are triggered by incidental cues and </w:t>
      </w:r>
      <w:r w:rsidR="0038361B" w:rsidRPr="000860EF">
        <w:rPr>
          <w:color w:val="000000" w:themeColor="text1"/>
        </w:rPr>
        <w:t>prevents the</w:t>
      </w:r>
      <w:r w:rsidR="00026B9D" w:rsidRPr="000860EF">
        <w:rPr>
          <w:color w:val="000000" w:themeColor="text1"/>
        </w:rPr>
        <w:t>m from constantly entering and interrupting our</w:t>
      </w:r>
      <w:r w:rsidR="0038361B" w:rsidRPr="000860EF">
        <w:rPr>
          <w:color w:val="000000" w:themeColor="text1"/>
        </w:rPr>
        <w:t xml:space="preserve"> stream of consciousness</w:t>
      </w:r>
      <w:r w:rsidR="00026B9D" w:rsidRPr="000860EF">
        <w:rPr>
          <w:color w:val="000000" w:themeColor="text1"/>
        </w:rPr>
        <w:t xml:space="preserve"> with task irrelevant infor</w:t>
      </w:r>
      <w:r w:rsidR="0007502F" w:rsidRPr="000860EF">
        <w:rPr>
          <w:color w:val="000000" w:themeColor="text1"/>
        </w:rPr>
        <w:t>ma</w:t>
      </w:r>
      <w:r w:rsidR="00026B9D" w:rsidRPr="000860EF">
        <w:rPr>
          <w:color w:val="000000" w:themeColor="text1"/>
        </w:rPr>
        <w:t>tion</w:t>
      </w:r>
      <w:r w:rsidR="0038361B" w:rsidRPr="000860EF">
        <w:rPr>
          <w:color w:val="000000" w:themeColor="text1"/>
        </w:rPr>
        <w:t xml:space="preserve">. </w:t>
      </w:r>
    </w:p>
    <w:p w14:paraId="2401B7C8" w14:textId="01CAD188" w:rsidR="003937FF" w:rsidRPr="000860EF" w:rsidRDefault="0038361B">
      <w:pPr>
        <w:rPr>
          <w:color w:val="000000" w:themeColor="text1"/>
        </w:rPr>
      </w:pPr>
      <w:r w:rsidRPr="000860EF">
        <w:rPr>
          <w:color w:val="000000" w:themeColor="text1"/>
        </w:rPr>
        <w:t xml:space="preserve">This idea, </w:t>
      </w:r>
      <w:r w:rsidR="006B501E" w:rsidRPr="000860EF">
        <w:rPr>
          <w:color w:val="000000" w:themeColor="text1"/>
        </w:rPr>
        <w:t>which</w:t>
      </w:r>
      <w:r w:rsidR="004B374F" w:rsidRPr="000860EF">
        <w:rPr>
          <w:color w:val="000000" w:themeColor="text1"/>
        </w:rPr>
        <w:t xml:space="preserve"> </w:t>
      </w:r>
      <w:r w:rsidRPr="000860EF">
        <w:rPr>
          <w:color w:val="000000" w:themeColor="text1"/>
        </w:rPr>
        <w:t xml:space="preserve">we call the inhibition dependency hypothesis, is not new and </w:t>
      </w:r>
      <w:r w:rsidR="00A84DC4" w:rsidRPr="000860EF">
        <w:rPr>
          <w:color w:val="000000" w:themeColor="text1"/>
        </w:rPr>
        <w:t xml:space="preserve">has been previously </w:t>
      </w:r>
      <w:r w:rsidRPr="000860EF">
        <w:rPr>
          <w:color w:val="000000" w:themeColor="text1"/>
        </w:rPr>
        <w:t xml:space="preserve">put </w:t>
      </w:r>
      <w:r w:rsidR="00A84DC4" w:rsidRPr="000860EF">
        <w:rPr>
          <w:color w:val="000000" w:themeColor="text1"/>
        </w:rPr>
        <w:t xml:space="preserve">forward </w:t>
      </w:r>
      <w:r w:rsidRPr="000860EF">
        <w:rPr>
          <w:color w:val="000000" w:themeColor="text1"/>
        </w:rPr>
        <w:t xml:space="preserve">by Conway </w:t>
      </w:r>
      <w:r w:rsidR="000B5563" w:rsidRPr="000860EF">
        <w:rPr>
          <w:color w:val="000000" w:themeColor="text1"/>
        </w:rPr>
        <w:t xml:space="preserve">and </w:t>
      </w:r>
      <w:r w:rsidRPr="000860EF">
        <w:rPr>
          <w:color w:val="000000" w:themeColor="text1"/>
        </w:rPr>
        <w:t>Pleydell-Pearce (2000</w:t>
      </w:r>
      <w:r w:rsidR="00A84DC4" w:rsidRPr="000860EF">
        <w:rPr>
          <w:color w:val="000000" w:themeColor="text1"/>
        </w:rPr>
        <w:t>) in their self-memory system model of autobiographical memory (</w:t>
      </w:r>
      <w:r w:rsidRPr="000860EF">
        <w:rPr>
          <w:color w:val="000000" w:themeColor="text1"/>
        </w:rPr>
        <w:t xml:space="preserve">for later modifications see Conway, 2008, 2009; Conway &amp; Jobson, 2012) and in </w:t>
      </w:r>
      <w:r w:rsidR="00535C39" w:rsidRPr="000860EF">
        <w:rPr>
          <w:color w:val="000000" w:themeColor="text1"/>
        </w:rPr>
        <w:t xml:space="preserve">a </w:t>
      </w:r>
      <w:r w:rsidRPr="000860EF">
        <w:rPr>
          <w:color w:val="000000" w:themeColor="text1"/>
        </w:rPr>
        <w:t>broader framework of inhibitory control proposed by Hasher and colleagues (Hasher, Lustig, &amp; Zacks, 2007</w:t>
      </w:r>
      <w:r w:rsidR="00A84DC4" w:rsidRPr="000860EF">
        <w:rPr>
          <w:color w:val="000000" w:themeColor="text1"/>
        </w:rPr>
        <w:t xml:space="preserve">; </w:t>
      </w:r>
      <w:r w:rsidR="00BA1148" w:rsidRPr="000860EF">
        <w:rPr>
          <w:color w:val="000000" w:themeColor="text1"/>
        </w:rPr>
        <w:t xml:space="preserve">Hasher, Zacks, &amp; May, </w:t>
      </w:r>
      <w:r w:rsidRPr="000860EF">
        <w:rPr>
          <w:color w:val="000000" w:themeColor="text1"/>
        </w:rPr>
        <w:t xml:space="preserve">1999). </w:t>
      </w:r>
      <w:r w:rsidR="00A84DC4" w:rsidRPr="000860EF">
        <w:rPr>
          <w:color w:val="000000" w:themeColor="text1"/>
        </w:rPr>
        <w:t>A</w:t>
      </w:r>
      <w:r w:rsidRPr="000860EF">
        <w:rPr>
          <w:color w:val="000000" w:themeColor="text1"/>
        </w:rPr>
        <w:t xml:space="preserve">ccording to the self-memory system model, </w:t>
      </w:r>
      <w:r w:rsidR="00442C82" w:rsidRPr="000860EF">
        <w:rPr>
          <w:color w:val="000000" w:themeColor="text1"/>
        </w:rPr>
        <w:t xml:space="preserve">autobiographical </w:t>
      </w:r>
      <w:r w:rsidRPr="000860EF">
        <w:rPr>
          <w:color w:val="000000" w:themeColor="text1"/>
        </w:rPr>
        <w:t xml:space="preserve">memories are constantly activated </w:t>
      </w:r>
      <w:r w:rsidR="001472D3" w:rsidRPr="000860EF">
        <w:rPr>
          <w:color w:val="000000" w:themeColor="text1"/>
        </w:rPr>
        <w:t xml:space="preserve">at sub-threshold level </w:t>
      </w:r>
      <w:r w:rsidRPr="000860EF">
        <w:rPr>
          <w:color w:val="000000" w:themeColor="text1"/>
        </w:rPr>
        <w:t>by different external and internal cues</w:t>
      </w:r>
      <w:r w:rsidR="00442C82" w:rsidRPr="000860EF">
        <w:rPr>
          <w:color w:val="000000" w:themeColor="text1"/>
        </w:rPr>
        <w:t xml:space="preserve">, but </w:t>
      </w:r>
      <w:r w:rsidR="008766AD" w:rsidRPr="000860EF">
        <w:rPr>
          <w:color w:val="000000" w:themeColor="text1"/>
        </w:rPr>
        <w:t xml:space="preserve">the vast majority of such memories </w:t>
      </w:r>
      <w:r w:rsidR="00704B6D" w:rsidRPr="000860EF">
        <w:rPr>
          <w:color w:val="000000" w:themeColor="text1"/>
        </w:rPr>
        <w:t>do not</w:t>
      </w:r>
      <w:r w:rsidR="00FE46EF" w:rsidRPr="000860EF">
        <w:rPr>
          <w:color w:val="000000" w:themeColor="text1"/>
        </w:rPr>
        <w:t xml:space="preserve"> </w:t>
      </w:r>
      <w:r w:rsidR="00595C1C" w:rsidRPr="000860EF">
        <w:rPr>
          <w:color w:val="000000" w:themeColor="text1"/>
        </w:rPr>
        <w:t>reach consciousness</w:t>
      </w:r>
      <w:r w:rsidR="00A15F10" w:rsidRPr="000860EF">
        <w:rPr>
          <w:color w:val="000000" w:themeColor="text1"/>
        </w:rPr>
        <w:t xml:space="preserve"> because </w:t>
      </w:r>
      <w:r w:rsidR="00492881" w:rsidRPr="000860EF">
        <w:rPr>
          <w:color w:val="000000" w:themeColor="text1"/>
        </w:rPr>
        <w:t>of</w:t>
      </w:r>
      <w:r w:rsidR="00AA1F84" w:rsidRPr="000860EF">
        <w:rPr>
          <w:color w:val="000000" w:themeColor="text1"/>
        </w:rPr>
        <w:t xml:space="preserve"> </w:t>
      </w:r>
      <w:r w:rsidR="00492881" w:rsidRPr="000860EF">
        <w:rPr>
          <w:color w:val="000000" w:themeColor="text1"/>
        </w:rPr>
        <w:t xml:space="preserve">being </w:t>
      </w:r>
      <w:r w:rsidR="00442C82" w:rsidRPr="000860EF">
        <w:rPr>
          <w:color w:val="000000" w:themeColor="text1"/>
        </w:rPr>
        <w:t xml:space="preserve">suppressed </w:t>
      </w:r>
      <w:r w:rsidR="00AA1F84" w:rsidRPr="000860EF">
        <w:rPr>
          <w:color w:val="000000" w:themeColor="text1"/>
        </w:rPr>
        <w:t>by</w:t>
      </w:r>
      <w:r w:rsidR="00700797" w:rsidRPr="000860EF">
        <w:rPr>
          <w:color w:val="000000" w:themeColor="text1"/>
        </w:rPr>
        <w:t xml:space="preserve"> constantly operating</w:t>
      </w:r>
      <w:r w:rsidR="00AA1F84" w:rsidRPr="000860EF">
        <w:rPr>
          <w:color w:val="000000" w:themeColor="text1"/>
        </w:rPr>
        <w:t xml:space="preserve"> </w:t>
      </w:r>
      <w:r w:rsidR="00DC15BE" w:rsidRPr="000860EF">
        <w:rPr>
          <w:i/>
          <w:iCs/>
          <w:color w:val="000000" w:themeColor="text1"/>
        </w:rPr>
        <w:t>central</w:t>
      </w:r>
      <w:r w:rsidR="00492881" w:rsidRPr="000860EF">
        <w:rPr>
          <w:i/>
          <w:iCs/>
          <w:color w:val="000000" w:themeColor="text1"/>
        </w:rPr>
        <w:t xml:space="preserve"> </w:t>
      </w:r>
      <w:r w:rsidR="00DC15BE" w:rsidRPr="000860EF">
        <w:rPr>
          <w:i/>
          <w:iCs/>
          <w:color w:val="000000" w:themeColor="text1"/>
        </w:rPr>
        <w:t>executive control processes</w:t>
      </w:r>
      <w:r w:rsidR="00CC62A0" w:rsidRPr="000860EF">
        <w:rPr>
          <w:color w:val="000000" w:themeColor="text1"/>
        </w:rPr>
        <w:t xml:space="preserve"> (Conway &amp; Pleydell-Pearce (2000, p. 261)</w:t>
      </w:r>
      <w:r w:rsidR="00E80B9B" w:rsidRPr="000860EF">
        <w:rPr>
          <w:color w:val="000000" w:themeColor="text1"/>
        </w:rPr>
        <w:t>.</w:t>
      </w:r>
      <w:r w:rsidR="00CF1BC1" w:rsidRPr="000860EF">
        <w:rPr>
          <w:rStyle w:val="FootnoteReference"/>
          <w:color w:val="000000" w:themeColor="text1"/>
        </w:rPr>
        <w:footnoteReference w:id="2"/>
      </w:r>
      <w:r w:rsidR="00E80B9B" w:rsidRPr="000860EF">
        <w:rPr>
          <w:color w:val="000000" w:themeColor="text1"/>
        </w:rPr>
        <w:t xml:space="preserve"> </w:t>
      </w:r>
      <w:r w:rsidR="001472D3" w:rsidRPr="000860EF">
        <w:rPr>
          <w:color w:val="000000" w:themeColor="text1"/>
        </w:rPr>
        <w:t xml:space="preserve">The existence of such </w:t>
      </w:r>
      <w:r w:rsidR="003A5568" w:rsidRPr="000860EF">
        <w:rPr>
          <w:color w:val="000000" w:themeColor="text1"/>
        </w:rPr>
        <w:t xml:space="preserve">a </w:t>
      </w:r>
      <w:r w:rsidR="001472D3" w:rsidRPr="000860EF">
        <w:rPr>
          <w:color w:val="000000" w:themeColor="text1"/>
        </w:rPr>
        <w:t>mechanism is highly functional in that it would prevent incidentally</w:t>
      </w:r>
      <w:r w:rsidR="00371D3B" w:rsidRPr="000860EF">
        <w:rPr>
          <w:color w:val="000000" w:themeColor="text1"/>
        </w:rPr>
        <w:t xml:space="preserve"> </w:t>
      </w:r>
      <w:r w:rsidR="007F3379" w:rsidRPr="000860EF">
        <w:rPr>
          <w:color w:val="000000" w:themeColor="text1"/>
        </w:rPr>
        <w:t>activated memories</w:t>
      </w:r>
      <w:r w:rsidR="00973135" w:rsidRPr="000860EF">
        <w:rPr>
          <w:color w:val="000000" w:themeColor="text1"/>
        </w:rPr>
        <w:t xml:space="preserve"> </w:t>
      </w:r>
      <w:r w:rsidR="007F3379" w:rsidRPr="000860EF">
        <w:rPr>
          <w:color w:val="000000" w:themeColor="text1"/>
        </w:rPr>
        <w:t xml:space="preserve">that are </w:t>
      </w:r>
      <w:r w:rsidR="00B30946" w:rsidRPr="000860EF">
        <w:rPr>
          <w:color w:val="000000" w:themeColor="text1"/>
        </w:rPr>
        <w:t>in</w:t>
      </w:r>
      <w:r w:rsidR="007F3379" w:rsidRPr="000860EF">
        <w:rPr>
          <w:color w:val="000000" w:themeColor="text1"/>
        </w:rPr>
        <w:t>consistent with current self-goals</w:t>
      </w:r>
      <w:r w:rsidR="001472D3" w:rsidRPr="000860EF">
        <w:rPr>
          <w:color w:val="000000" w:themeColor="text1"/>
        </w:rPr>
        <w:t>,</w:t>
      </w:r>
      <w:r w:rsidR="007F3379" w:rsidRPr="000860EF">
        <w:rPr>
          <w:color w:val="000000" w:themeColor="text1"/>
        </w:rPr>
        <w:t xml:space="preserve"> </w:t>
      </w:r>
      <w:r w:rsidR="001472D3" w:rsidRPr="000860EF">
        <w:rPr>
          <w:color w:val="000000" w:themeColor="text1"/>
        </w:rPr>
        <w:t xml:space="preserve">from reaching </w:t>
      </w:r>
      <w:r w:rsidR="00535C39" w:rsidRPr="000860EF">
        <w:rPr>
          <w:color w:val="000000" w:themeColor="text1"/>
        </w:rPr>
        <w:t>awareness</w:t>
      </w:r>
      <w:r w:rsidR="001472D3" w:rsidRPr="000860EF">
        <w:rPr>
          <w:color w:val="000000" w:themeColor="text1"/>
        </w:rPr>
        <w:t>.</w:t>
      </w:r>
      <w:r w:rsidR="00FE46EF" w:rsidRPr="000860EF">
        <w:rPr>
          <w:color w:val="000000" w:themeColor="text1"/>
        </w:rPr>
        <w:t xml:space="preserve"> </w:t>
      </w:r>
      <w:r w:rsidR="0021119C" w:rsidRPr="000860EF">
        <w:rPr>
          <w:color w:val="000000" w:themeColor="text1"/>
        </w:rPr>
        <w:t xml:space="preserve">Conversely, </w:t>
      </w:r>
      <w:r w:rsidR="001472D3" w:rsidRPr="000860EF">
        <w:rPr>
          <w:color w:val="000000" w:themeColor="text1"/>
        </w:rPr>
        <w:t xml:space="preserve">when the inhibitory control processes are not fully engaged or otherwise </w:t>
      </w:r>
      <w:r w:rsidR="006159F2" w:rsidRPr="000860EF">
        <w:rPr>
          <w:color w:val="000000" w:themeColor="text1"/>
        </w:rPr>
        <w:t>compromised,</w:t>
      </w:r>
      <w:r w:rsidR="001472D3" w:rsidRPr="000860EF">
        <w:rPr>
          <w:color w:val="000000" w:themeColor="text1"/>
        </w:rPr>
        <w:t xml:space="preserve"> </w:t>
      </w:r>
      <w:r w:rsidR="006159F2" w:rsidRPr="000860EF">
        <w:rPr>
          <w:color w:val="000000" w:themeColor="text1"/>
        </w:rPr>
        <w:t xml:space="preserve">then some </w:t>
      </w:r>
      <w:r w:rsidR="001472D3" w:rsidRPr="000860EF">
        <w:rPr>
          <w:color w:val="000000" w:themeColor="text1"/>
        </w:rPr>
        <w:t xml:space="preserve">of the activated memories, especially </w:t>
      </w:r>
      <w:r w:rsidR="0021119C" w:rsidRPr="000860EF">
        <w:rPr>
          <w:color w:val="000000" w:themeColor="text1"/>
        </w:rPr>
        <w:t>those consistent with</w:t>
      </w:r>
      <w:r w:rsidR="00863260" w:rsidRPr="000860EF">
        <w:rPr>
          <w:color w:val="000000" w:themeColor="text1"/>
        </w:rPr>
        <w:t xml:space="preserve"> current self-goals</w:t>
      </w:r>
      <w:r w:rsidR="006159F2" w:rsidRPr="000860EF">
        <w:rPr>
          <w:color w:val="000000" w:themeColor="text1"/>
        </w:rPr>
        <w:t>,</w:t>
      </w:r>
      <w:r w:rsidR="00863260" w:rsidRPr="000860EF">
        <w:rPr>
          <w:color w:val="000000" w:themeColor="text1"/>
        </w:rPr>
        <w:t xml:space="preserve"> are likely to be fully retrieved </w:t>
      </w:r>
      <w:r w:rsidR="006159F2" w:rsidRPr="000860EF">
        <w:rPr>
          <w:color w:val="000000" w:themeColor="text1"/>
        </w:rPr>
        <w:t xml:space="preserve">by </w:t>
      </w:r>
      <w:r w:rsidR="00863260" w:rsidRPr="000860EF">
        <w:rPr>
          <w:color w:val="000000" w:themeColor="text1"/>
        </w:rPr>
        <w:t>pass</w:t>
      </w:r>
      <w:r w:rsidR="006159F2" w:rsidRPr="000860EF">
        <w:rPr>
          <w:color w:val="000000" w:themeColor="text1"/>
        </w:rPr>
        <w:t>ing</w:t>
      </w:r>
      <w:r w:rsidR="00863260" w:rsidRPr="000860EF">
        <w:rPr>
          <w:color w:val="000000" w:themeColor="text1"/>
        </w:rPr>
        <w:t xml:space="preserve"> the awareness threshold</w:t>
      </w:r>
      <w:r w:rsidR="00D956CD" w:rsidRPr="000860EF">
        <w:rPr>
          <w:color w:val="000000" w:themeColor="text1"/>
        </w:rPr>
        <w:t xml:space="preserve">. </w:t>
      </w:r>
      <w:r w:rsidR="007801DD" w:rsidRPr="000860EF">
        <w:rPr>
          <w:color w:val="000000" w:themeColor="text1"/>
        </w:rPr>
        <w:t xml:space="preserve">Therefore, </w:t>
      </w:r>
      <w:r w:rsidR="005857BF" w:rsidRPr="000860EF">
        <w:rPr>
          <w:color w:val="000000" w:themeColor="text1"/>
        </w:rPr>
        <w:t>according to the self-memory model</w:t>
      </w:r>
      <w:r w:rsidR="00AE2456" w:rsidRPr="000860EF">
        <w:rPr>
          <w:color w:val="000000" w:themeColor="text1"/>
        </w:rPr>
        <w:t>,</w:t>
      </w:r>
      <w:r w:rsidR="005857BF" w:rsidRPr="000860EF">
        <w:rPr>
          <w:color w:val="000000" w:themeColor="text1"/>
        </w:rPr>
        <w:t xml:space="preserve"> </w:t>
      </w:r>
      <w:r w:rsidR="007F3379" w:rsidRPr="000860EF">
        <w:rPr>
          <w:color w:val="000000" w:themeColor="text1"/>
        </w:rPr>
        <w:lastRenderedPageBreak/>
        <w:t>the retrieval of IAMs would depend mainly on inefficient functioning of the inhibitory control mechanism</w:t>
      </w:r>
      <w:r w:rsidR="00AB4FEE" w:rsidRPr="000860EF">
        <w:rPr>
          <w:color w:val="000000" w:themeColor="text1"/>
        </w:rPr>
        <w:t xml:space="preserve">; namely, the weaker this mechanism is, the more involuntary memories </w:t>
      </w:r>
      <w:r w:rsidR="006159F2" w:rsidRPr="000860EF">
        <w:rPr>
          <w:color w:val="000000" w:themeColor="text1"/>
        </w:rPr>
        <w:t xml:space="preserve">will </w:t>
      </w:r>
      <w:r w:rsidR="00AB4FEE" w:rsidRPr="000860EF">
        <w:rPr>
          <w:color w:val="000000" w:themeColor="text1"/>
        </w:rPr>
        <w:t xml:space="preserve">reach </w:t>
      </w:r>
      <w:r w:rsidR="005857BF" w:rsidRPr="000860EF">
        <w:rPr>
          <w:color w:val="000000" w:themeColor="text1"/>
        </w:rPr>
        <w:t>awareness</w:t>
      </w:r>
      <w:r w:rsidR="007F3379" w:rsidRPr="000860EF">
        <w:rPr>
          <w:color w:val="000000" w:themeColor="text1"/>
        </w:rPr>
        <w:t>.</w:t>
      </w:r>
      <w:r w:rsidR="0014746D" w:rsidRPr="000860EF">
        <w:rPr>
          <w:color w:val="000000" w:themeColor="text1"/>
        </w:rPr>
        <w:t xml:space="preserve"> </w:t>
      </w:r>
      <w:r w:rsidR="00A84DC4" w:rsidRPr="000860EF">
        <w:rPr>
          <w:color w:val="000000" w:themeColor="text1"/>
        </w:rPr>
        <w:t>Similarly</w:t>
      </w:r>
      <w:r w:rsidRPr="000860EF">
        <w:rPr>
          <w:color w:val="000000" w:themeColor="text1"/>
        </w:rPr>
        <w:t xml:space="preserve">, Hasher et al. (1999) suggested </w:t>
      </w:r>
      <w:r w:rsidR="00A84DC4" w:rsidRPr="000860EF">
        <w:rPr>
          <w:color w:val="000000" w:themeColor="text1"/>
        </w:rPr>
        <w:t xml:space="preserve">that cognitive </w:t>
      </w:r>
      <w:r w:rsidRPr="000860EF">
        <w:rPr>
          <w:color w:val="000000" w:themeColor="text1"/>
        </w:rPr>
        <w:t xml:space="preserve">inhibition </w:t>
      </w:r>
      <w:r w:rsidR="006159F2" w:rsidRPr="000860EF">
        <w:rPr>
          <w:color w:val="000000" w:themeColor="text1"/>
        </w:rPr>
        <w:t xml:space="preserve">serves </w:t>
      </w:r>
      <w:r w:rsidRPr="000860EF">
        <w:rPr>
          <w:color w:val="000000" w:themeColor="text1"/>
        </w:rPr>
        <w:t xml:space="preserve">an important function (among others) such as suppressing the interference from irrelevant information (see also Friedman &amp; Miyake, 2004). Therefore, poor inhibitory control </w:t>
      </w:r>
      <w:r w:rsidR="0007502F" w:rsidRPr="000860EF">
        <w:rPr>
          <w:color w:val="000000" w:themeColor="text1"/>
        </w:rPr>
        <w:t xml:space="preserve">should </w:t>
      </w:r>
      <w:r w:rsidRPr="000860EF">
        <w:rPr>
          <w:color w:val="000000" w:themeColor="text1"/>
        </w:rPr>
        <w:t>increase individuals</w:t>
      </w:r>
      <w:r w:rsidR="00A84DC4" w:rsidRPr="000860EF">
        <w:rPr>
          <w:color w:val="000000" w:themeColor="text1"/>
        </w:rPr>
        <w:t>’</w:t>
      </w:r>
      <w:r w:rsidRPr="000860EF">
        <w:rPr>
          <w:color w:val="000000" w:themeColor="text1"/>
        </w:rPr>
        <w:t xml:space="preserve"> susceptibility to irrelevant stimuli, in general, and result in increased likelihood of experiencing both IFTs and IAMs, in particular.</w:t>
      </w:r>
      <w:r w:rsidR="0083784C" w:rsidRPr="000860EF">
        <w:rPr>
          <w:rStyle w:val="FootnoteReference"/>
          <w:color w:val="000000" w:themeColor="text1"/>
        </w:rPr>
        <w:footnoteReference w:id="3"/>
      </w:r>
    </w:p>
    <w:p w14:paraId="5943186A" w14:textId="5BFCDDA4" w:rsidR="00FE1B04" w:rsidRPr="000860EF" w:rsidRDefault="0038361B">
      <w:pPr>
        <w:rPr>
          <w:color w:val="000000" w:themeColor="text1"/>
        </w:rPr>
      </w:pPr>
      <w:r w:rsidRPr="000860EF">
        <w:rPr>
          <w:color w:val="000000" w:themeColor="text1"/>
        </w:rPr>
        <w:t xml:space="preserve">There are only a handful of published studies addressing the role of </w:t>
      </w:r>
      <w:r w:rsidR="00A84DC4" w:rsidRPr="000860EF">
        <w:rPr>
          <w:color w:val="000000" w:themeColor="text1"/>
        </w:rPr>
        <w:t xml:space="preserve">inhibitory control </w:t>
      </w:r>
      <w:r w:rsidR="00B27ADD" w:rsidRPr="000860EF">
        <w:rPr>
          <w:color w:val="000000" w:themeColor="text1"/>
        </w:rPr>
        <w:t xml:space="preserve">in the occurrence of </w:t>
      </w:r>
      <w:r w:rsidRPr="000860EF">
        <w:rPr>
          <w:color w:val="000000" w:themeColor="text1"/>
        </w:rPr>
        <w:t xml:space="preserve">involuntary thoughts. For example, Kamiya (2014) observed a significant positive correlation between the number of IAMs reported during a walk around </w:t>
      </w:r>
      <w:r w:rsidR="00026B9D" w:rsidRPr="000860EF">
        <w:rPr>
          <w:color w:val="000000" w:themeColor="text1"/>
        </w:rPr>
        <w:t xml:space="preserve">the </w:t>
      </w:r>
      <w:r w:rsidRPr="000860EF">
        <w:rPr>
          <w:color w:val="000000" w:themeColor="text1"/>
        </w:rPr>
        <w:t xml:space="preserve">campus and the scores on the Cognitive Failures Questionnaire (CFQ, Broadbent, Cooper, FitzGerald </w:t>
      </w:r>
      <w:r w:rsidR="00514A69" w:rsidRPr="000860EF">
        <w:rPr>
          <w:color w:val="000000" w:themeColor="text1"/>
        </w:rPr>
        <w:t xml:space="preserve">&amp; </w:t>
      </w:r>
      <w:r w:rsidRPr="000860EF">
        <w:rPr>
          <w:color w:val="000000" w:themeColor="text1"/>
        </w:rPr>
        <w:t xml:space="preserve">Parkes, 1982). Since </w:t>
      </w:r>
      <w:r w:rsidR="00B27ADD" w:rsidRPr="000860EF">
        <w:rPr>
          <w:color w:val="000000" w:themeColor="text1"/>
        </w:rPr>
        <w:t xml:space="preserve">the </w:t>
      </w:r>
      <w:r w:rsidRPr="000860EF">
        <w:rPr>
          <w:color w:val="000000" w:themeColor="text1"/>
        </w:rPr>
        <w:t xml:space="preserve">CFQ is a measure of minor absent-minded slips and errors in everyday life </w:t>
      </w:r>
      <w:r w:rsidR="00B27ADD" w:rsidRPr="000860EF">
        <w:rPr>
          <w:color w:val="000000" w:themeColor="text1"/>
        </w:rPr>
        <w:t xml:space="preserve">across the </w:t>
      </w:r>
      <w:r w:rsidRPr="000860EF">
        <w:rPr>
          <w:color w:val="000000" w:themeColor="text1"/>
        </w:rPr>
        <w:t xml:space="preserve">domains of perception, memory and action, it may </w:t>
      </w:r>
      <w:r w:rsidR="00912818" w:rsidRPr="000860EF">
        <w:rPr>
          <w:color w:val="000000" w:themeColor="text1"/>
        </w:rPr>
        <w:t xml:space="preserve">reflect </w:t>
      </w:r>
      <w:r w:rsidRPr="000860EF">
        <w:rPr>
          <w:color w:val="000000" w:themeColor="text1"/>
        </w:rPr>
        <w:t xml:space="preserve">the weak functioning of the inhibitory processes (Friedman </w:t>
      </w:r>
      <w:r w:rsidR="00514A69" w:rsidRPr="000860EF">
        <w:rPr>
          <w:color w:val="000000" w:themeColor="text1"/>
        </w:rPr>
        <w:t xml:space="preserve">&amp; </w:t>
      </w:r>
      <w:r w:rsidRPr="000860EF">
        <w:rPr>
          <w:color w:val="000000" w:themeColor="text1"/>
        </w:rPr>
        <w:t>Miyake, 2004)</w:t>
      </w:r>
      <w:r w:rsidR="003A6F18" w:rsidRPr="000860EF">
        <w:rPr>
          <w:color w:val="000000" w:themeColor="text1"/>
        </w:rPr>
        <w:t xml:space="preserve"> and, hence, </w:t>
      </w:r>
      <w:r w:rsidR="001962F1" w:rsidRPr="000860EF">
        <w:rPr>
          <w:color w:val="000000" w:themeColor="text1"/>
        </w:rPr>
        <w:t xml:space="preserve">provide </w:t>
      </w:r>
      <w:r w:rsidRPr="000860EF">
        <w:rPr>
          <w:color w:val="000000" w:themeColor="text1"/>
        </w:rPr>
        <w:t xml:space="preserve">indirect support </w:t>
      </w:r>
      <w:r w:rsidR="00026B9D" w:rsidRPr="000860EF">
        <w:rPr>
          <w:color w:val="000000" w:themeColor="text1"/>
        </w:rPr>
        <w:t xml:space="preserve">for </w:t>
      </w:r>
      <w:r w:rsidRPr="000860EF">
        <w:rPr>
          <w:color w:val="000000" w:themeColor="text1"/>
        </w:rPr>
        <w:t xml:space="preserve">the cognitive inhibition dependency hypothesis. </w:t>
      </w:r>
      <w:r w:rsidR="00B27ADD" w:rsidRPr="000860EF">
        <w:rPr>
          <w:color w:val="000000" w:themeColor="text1"/>
        </w:rPr>
        <w:t>Similarly</w:t>
      </w:r>
      <w:r w:rsidRPr="000860EF">
        <w:rPr>
          <w:color w:val="000000" w:themeColor="text1"/>
        </w:rPr>
        <w:t xml:space="preserve">, Verwoerd and Wessel (2007) observed a positive relationship between high levels of distractibility and </w:t>
      </w:r>
      <w:r w:rsidR="008C6D11" w:rsidRPr="000860EF">
        <w:rPr>
          <w:color w:val="000000" w:themeColor="text1"/>
        </w:rPr>
        <w:t xml:space="preserve">involuntary memories. </w:t>
      </w:r>
      <w:r w:rsidR="00FE1B04" w:rsidRPr="000860EF">
        <w:rPr>
          <w:color w:val="000000" w:themeColor="text1"/>
        </w:rPr>
        <w:t>In</w:t>
      </w:r>
      <w:r w:rsidR="004E04EF" w:rsidRPr="000860EF">
        <w:rPr>
          <w:color w:val="000000" w:themeColor="text1"/>
        </w:rPr>
        <w:t xml:space="preserve"> </w:t>
      </w:r>
      <w:r w:rsidR="003A6F18" w:rsidRPr="000860EF">
        <w:rPr>
          <w:color w:val="000000" w:themeColor="text1"/>
        </w:rPr>
        <w:t xml:space="preserve">their </w:t>
      </w:r>
      <w:r w:rsidR="00FE1B04" w:rsidRPr="000860EF">
        <w:rPr>
          <w:color w:val="000000" w:themeColor="text1"/>
        </w:rPr>
        <w:t xml:space="preserve">follow-up </w:t>
      </w:r>
      <w:r w:rsidR="003A6F18" w:rsidRPr="000860EF">
        <w:rPr>
          <w:color w:val="000000" w:themeColor="text1"/>
        </w:rPr>
        <w:t xml:space="preserve">(experimental) </w:t>
      </w:r>
      <w:r w:rsidR="00FE1B04" w:rsidRPr="000860EF">
        <w:rPr>
          <w:color w:val="000000" w:themeColor="text1"/>
        </w:rPr>
        <w:t>studies</w:t>
      </w:r>
      <w:r w:rsidR="008C6D11" w:rsidRPr="000860EF">
        <w:rPr>
          <w:color w:val="000000" w:themeColor="text1"/>
        </w:rPr>
        <w:t xml:space="preserve"> on intrusive memories </w:t>
      </w:r>
      <w:r w:rsidR="00AE2456" w:rsidRPr="000860EF">
        <w:rPr>
          <w:color w:val="000000" w:themeColor="text1"/>
        </w:rPr>
        <w:t xml:space="preserve">of </w:t>
      </w:r>
      <w:r w:rsidR="008C6D11" w:rsidRPr="000860EF">
        <w:rPr>
          <w:color w:val="000000" w:themeColor="text1"/>
        </w:rPr>
        <w:t>negative film scenes,</w:t>
      </w:r>
      <w:r w:rsidR="00FE1B04" w:rsidRPr="000860EF">
        <w:rPr>
          <w:color w:val="000000" w:themeColor="text1"/>
        </w:rPr>
        <w:t xml:space="preserve"> </w:t>
      </w:r>
      <w:r w:rsidR="000C73D3" w:rsidRPr="000860EF">
        <w:rPr>
          <w:color w:val="000000" w:themeColor="text1"/>
        </w:rPr>
        <w:t>Wessel</w:t>
      </w:r>
      <w:r w:rsidR="00E21246" w:rsidRPr="000860EF">
        <w:rPr>
          <w:color w:val="000000" w:themeColor="text1"/>
        </w:rPr>
        <w:t xml:space="preserve">, </w:t>
      </w:r>
      <w:r w:rsidR="000C73D3" w:rsidRPr="000860EF">
        <w:rPr>
          <w:color w:val="000000" w:themeColor="text1"/>
        </w:rPr>
        <w:t xml:space="preserve">Verwoerd </w:t>
      </w:r>
      <w:r w:rsidR="00E21246" w:rsidRPr="000860EF">
        <w:rPr>
          <w:color w:val="000000" w:themeColor="text1"/>
        </w:rPr>
        <w:t xml:space="preserve">and </w:t>
      </w:r>
      <w:r w:rsidR="000C73D3" w:rsidRPr="000860EF">
        <w:rPr>
          <w:color w:val="000000" w:themeColor="text1"/>
        </w:rPr>
        <w:t>colleagues (</w:t>
      </w:r>
      <w:r w:rsidR="00FE1B04" w:rsidRPr="000860EF">
        <w:rPr>
          <w:color w:val="000000" w:themeColor="text1"/>
        </w:rPr>
        <w:t>Wessel et al.,</w:t>
      </w:r>
      <w:r w:rsidR="00EF4361" w:rsidRPr="000860EF">
        <w:rPr>
          <w:color w:val="000000" w:themeColor="text1"/>
        </w:rPr>
        <w:t xml:space="preserve"> 2008; </w:t>
      </w:r>
      <w:r w:rsidR="00EF4361" w:rsidRPr="000860EF">
        <w:rPr>
          <w:rFonts w:ascii="Calibri" w:hAnsi="Calibri" w:cs="Calibri"/>
          <w:color w:val="000000" w:themeColor="text1"/>
        </w:rPr>
        <w:t>﻿</w:t>
      </w:r>
      <w:r w:rsidR="00EF4361" w:rsidRPr="000860EF">
        <w:rPr>
          <w:color w:val="000000" w:themeColor="text1"/>
        </w:rPr>
        <w:t xml:space="preserve">Verwoerd et al., 2011) </w:t>
      </w:r>
      <w:r w:rsidR="00784076" w:rsidRPr="000860EF">
        <w:rPr>
          <w:color w:val="000000" w:themeColor="text1"/>
        </w:rPr>
        <w:t>investigated</w:t>
      </w:r>
      <w:r w:rsidR="000B19E4" w:rsidRPr="000860EF">
        <w:rPr>
          <w:color w:val="000000" w:themeColor="text1"/>
        </w:rPr>
        <w:t xml:space="preserve"> further</w:t>
      </w:r>
      <w:r w:rsidR="00784076" w:rsidRPr="000860EF">
        <w:rPr>
          <w:color w:val="000000" w:themeColor="text1"/>
        </w:rPr>
        <w:t xml:space="preserve"> the</w:t>
      </w:r>
      <w:r w:rsidR="00AE2456" w:rsidRPr="000860EF">
        <w:rPr>
          <w:color w:val="000000" w:themeColor="text1"/>
        </w:rPr>
        <w:t xml:space="preserve"> </w:t>
      </w:r>
      <w:r w:rsidR="00E21246" w:rsidRPr="000860EF">
        <w:rPr>
          <w:color w:val="000000" w:themeColor="text1"/>
        </w:rPr>
        <w:t xml:space="preserve">proposed </w:t>
      </w:r>
      <w:r w:rsidR="00784076" w:rsidRPr="000860EF">
        <w:rPr>
          <w:color w:val="000000" w:themeColor="text1"/>
        </w:rPr>
        <w:t xml:space="preserve">relationship between </w:t>
      </w:r>
      <w:r w:rsidR="00E21246" w:rsidRPr="000860EF">
        <w:rPr>
          <w:color w:val="000000" w:themeColor="text1"/>
        </w:rPr>
        <w:t xml:space="preserve">participants’ </w:t>
      </w:r>
      <w:r w:rsidR="00784076" w:rsidRPr="000860EF">
        <w:rPr>
          <w:color w:val="000000" w:themeColor="text1"/>
        </w:rPr>
        <w:t>ability to resist proactive interference</w:t>
      </w:r>
      <w:r w:rsidR="00C17119" w:rsidRPr="000860EF">
        <w:rPr>
          <w:color w:val="000000" w:themeColor="text1"/>
        </w:rPr>
        <w:t xml:space="preserve"> in working memory </w:t>
      </w:r>
      <w:r w:rsidR="00E21246" w:rsidRPr="000860EF">
        <w:rPr>
          <w:color w:val="000000" w:themeColor="text1"/>
        </w:rPr>
        <w:t>and the tendency</w:t>
      </w:r>
      <w:r w:rsidR="00C17119" w:rsidRPr="000860EF">
        <w:rPr>
          <w:color w:val="000000" w:themeColor="text1"/>
        </w:rPr>
        <w:t xml:space="preserve"> </w:t>
      </w:r>
      <w:r w:rsidR="00E21246" w:rsidRPr="000860EF">
        <w:rPr>
          <w:color w:val="000000" w:themeColor="text1"/>
        </w:rPr>
        <w:t xml:space="preserve">to </w:t>
      </w:r>
      <w:r w:rsidR="003A6F18" w:rsidRPr="000860EF">
        <w:rPr>
          <w:color w:val="000000" w:themeColor="text1"/>
        </w:rPr>
        <w:t>report</w:t>
      </w:r>
      <w:r w:rsidR="00E21246" w:rsidRPr="000860EF">
        <w:rPr>
          <w:color w:val="000000" w:themeColor="text1"/>
        </w:rPr>
        <w:t xml:space="preserve"> </w:t>
      </w:r>
      <w:r w:rsidR="00C17119" w:rsidRPr="000860EF">
        <w:rPr>
          <w:color w:val="000000" w:themeColor="text1"/>
        </w:rPr>
        <w:t>intrusive memories</w:t>
      </w:r>
      <w:r w:rsidR="00F22580" w:rsidRPr="000860EF">
        <w:rPr>
          <w:color w:val="000000" w:themeColor="text1"/>
        </w:rPr>
        <w:t xml:space="preserve">. </w:t>
      </w:r>
      <w:r w:rsidR="00E21246" w:rsidRPr="000860EF">
        <w:rPr>
          <w:color w:val="000000" w:themeColor="text1"/>
        </w:rPr>
        <w:t>In particular</w:t>
      </w:r>
      <w:r w:rsidR="00F22580" w:rsidRPr="000860EF">
        <w:rPr>
          <w:color w:val="000000" w:themeColor="text1"/>
        </w:rPr>
        <w:t xml:space="preserve">, prior to </w:t>
      </w:r>
      <w:r w:rsidR="00E21246" w:rsidRPr="000860EF">
        <w:rPr>
          <w:color w:val="000000" w:themeColor="text1"/>
        </w:rPr>
        <w:t xml:space="preserve">the </w:t>
      </w:r>
      <w:r w:rsidR="00F22580" w:rsidRPr="000860EF">
        <w:rPr>
          <w:color w:val="000000" w:themeColor="text1"/>
        </w:rPr>
        <w:t>presentation of an emotional clip</w:t>
      </w:r>
      <w:r w:rsidR="00BE71FF" w:rsidRPr="000860EF">
        <w:rPr>
          <w:color w:val="000000" w:themeColor="text1"/>
        </w:rPr>
        <w:t xml:space="preserve">, </w:t>
      </w:r>
      <w:r w:rsidR="003A6F18" w:rsidRPr="000860EF">
        <w:rPr>
          <w:color w:val="000000" w:themeColor="text1"/>
        </w:rPr>
        <w:t>to induce</w:t>
      </w:r>
      <w:r w:rsidR="00E21246" w:rsidRPr="000860EF">
        <w:rPr>
          <w:color w:val="000000" w:themeColor="text1"/>
        </w:rPr>
        <w:t xml:space="preserve"> </w:t>
      </w:r>
      <w:r w:rsidR="00BE71FF" w:rsidRPr="000860EF">
        <w:rPr>
          <w:color w:val="000000" w:themeColor="text1"/>
        </w:rPr>
        <w:t>highly activated and easily triggered mental intrusions,</w:t>
      </w:r>
      <w:r w:rsidR="00F22580" w:rsidRPr="000860EF">
        <w:rPr>
          <w:color w:val="000000" w:themeColor="text1"/>
        </w:rPr>
        <w:t xml:space="preserve"> they evaluated participants</w:t>
      </w:r>
      <w:r w:rsidR="00132589" w:rsidRPr="000860EF">
        <w:rPr>
          <w:color w:val="000000" w:themeColor="text1"/>
        </w:rPr>
        <w:t>’</w:t>
      </w:r>
      <w:r w:rsidR="00F22580" w:rsidRPr="000860EF">
        <w:rPr>
          <w:color w:val="000000" w:themeColor="text1"/>
        </w:rPr>
        <w:t xml:space="preserve"> </w:t>
      </w:r>
      <w:r w:rsidR="00F90405" w:rsidRPr="000860EF">
        <w:rPr>
          <w:color w:val="000000" w:themeColor="text1"/>
        </w:rPr>
        <w:t xml:space="preserve">ability to </w:t>
      </w:r>
      <w:r w:rsidR="00BE71FF" w:rsidRPr="000860EF">
        <w:rPr>
          <w:color w:val="000000" w:themeColor="text1"/>
        </w:rPr>
        <w:t xml:space="preserve">inhibit irrelevant information </w:t>
      </w:r>
      <w:r w:rsidR="00BE71FF" w:rsidRPr="000860EF">
        <w:rPr>
          <w:color w:val="000000" w:themeColor="text1"/>
        </w:rPr>
        <w:lastRenderedPageBreak/>
        <w:t>from the working</w:t>
      </w:r>
      <w:r w:rsidR="009014A5" w:rsidRPr="000860EF">
        <w:rPr>
          <w:color w:val="000000" w:themeColor="text1"/>
        </w:rPr>
        <w:t xml:space="preserve"> memory. As expected, the poorer</w:t>
      </w:r>
      <w:r w:rsidR="00CD5CEE" w:rsidRPr="000860EF">
        <w:rPr>
          <w:color w:val="000000" w:themeColor="text1"/>
        </w:rPr>
        <w:t xml:space="preserve"> the ability to resist the proactive interference, the more</w:t>
      </w:r>
      <w:r w:rsidR="00F82BAA" w:rsidRPr="000860EF">
        <w:rPr>
          <w:color w:val="000000" w:themeColor="text1"/>
        </w:rPr>
        <w:t xml:space="preserve"> </w:t>
      </w:r>
      <w:r w:rsidR="00B107A6" w:rsidRPr="000860EF">
        <w:rPr>
          <w:color w:val="000000" w:themeColor="text1"/>
        </w:rPr>
        <w:t>frequently</w:t>
      </w:r>
      <w:r w:rsidR="00F82BAA" w:rsidRPr="000860EF">
        <w:rPr>
          <w:color w:val="000000" w:themeColor="text1"/>
        </w:rPr>
        <w:t xml:space="preserve"> intrusive memories were observed in a 1-week diary (Verwoerd et al., 2011) and</w:t>
      </w:r>
      <w:r w:rsidR="008F5CC0" w:rsidRPr="000860EF">
        <w:rPr>
          <w:color w:val="000000" w:themeColor="text1"/>
        </w:rPr>
        <w:t xml:space="preserve"> the </w:t>
      </w:r>
      <w:r w:rsidR="00177096" w:rsidRPr="000860EF">
        <w:rPr>
          <w:color w:val="000000" w:themeColor="text1"/>
        </w:rPr>
        <w:t xml:space="preserve">more </w:t>
      </w:r>
      <w:r w:rsidR="00594643" w:rsidRPr="000860EF">
        <w:rPr>
          <w:color w:val="000000" w:themeColor="text1"/>
        </w:rPr>
        <w:t xml:space="preserve">movie-related </w:t>
      </w:r>
      <w:r w:rsidR="00177096" w:rsidRPr="000860EF">
        <w:rPr>
          <w:color w:val="000000" w:themeColor="text1"/>
        </w:rPr>
        <w:t>intrusive thoughts were</w:t>
      </w:r>
      <w:r w:rsidR="00594643" w:rsidRPr="000860EF">
        <w:rPr>
          <w:color w:val="000000" w:themeColor="text1"/>
        </w:rPr>
        <w:t xml:space="preserve"> retrospectively reported by participants over the course of 24 hours</w:t>
      </w:r>
      <w:r w:rsidR="008A46B0" w:rsidRPr="000860EF">
        <w:rPr>
          <w:color w:val="000000" w:themeColor="text1"/>
        </w:rPr>
        <w:t xml:space="preserve"> after viewing the clip. Taken together, these </w:t>
      </w:r>
      <w:r w:rsidR="003A6F18" w:rsidRPr="000860EF">
        <w:rPr>
          <w:color w:val="000000" w:themeColor="text1"/>
        </w:rPr>
        <w:t xml:space="preserve">initial findings appear to </w:t>
      </w:r>
      <w:r w:rsidR="003E7908" w:rsidRPr="000860EF">
        <w:rPr>
          <w:color w:val="000000" w:themeColor="text1"/>
        </w:rPr>
        <w:t>support</w:t>
      </w:r>
      <w:r w:rsidR="008A46B0" w:rsidRPr="000860EF">
        <w:rPr>
          <w:color w:val="000000" w:themeColor="text1"/>
        </w:rPr>
        <w:t xml:space="preserve"> the idea that cognitive control may</w:t>
      </w:r>
      <w:r w:rsidR="003E7908" w:rsidRPr="000860EF">
        <w:rPr>
          <w:color w:val="000000" w:themeColor="text1"/>
        </w:rPr>
        <w:t xml:space="preserve"> indeed influence the frequency of involuntary thoughts.</w:t>
      </w:r>
    </w:p>
    <w:p w14:paraId="2401B7C9" w14:textId="23DB9139" w:rsidR="003937FF" w:rsidRPr="000860EF" w:rsidRDefault="00E6443D">
      <w:pPr>
        <w:rPr>
          <w:color w:val="000000" w:themeColor="text1"/>
        </w:rPr>
      </w:pPr>
      <w:r w:rsidRPr="000860EF">
        <w:rPr>
          <w:color w:val="000000" w:themeColor="text1"/>
        </w:rPr>
        <w:t xml:space="preserve">Another interesting avenue for addressing this important theoretical question, is to study individuals with </w:t>
      </w:r>
      <w:r w:rsidR="0038361B" w:rsidRPr="000860EF">
        <w:rPr>
          <w:rFonts w:eastAsia="Calibri"/>
          <w:color w:val="000000" w:themeColor="text1"/>
        </w:rPr>
        <w:t xml:space="preserve">attention disorders </w:t>
      </w:r>
      <w:r w:rsidRPr="000860EF">
        <w:rPr>
          <w:rFonts w:eastAsia="Calibri"/>
          <w:color w:val="000000" w:themeColor="text1"/>
        </w:rPr>
        <w:t xml:space="preserve">who may experience </w:t>
      </w:r>
      <w:r w:rsidR="00AA0CD6" w:rsidRPr="000860EF">
        <w:rPr>
          <w:rFonts w:eastAsia="Calibri"/>
          <w:color w:val="000000" w:themeColor="text1"/>
        </w:rPr>
        <w:t>more</w:t>
      </w:r>
      <w:r w:rsidR="0038361B" w:rsidRPr="000860EF">
        <w:rPr>
          <w:rFonts w:eastAsia="Calibri"/>
          <w:color w:val="000000" w:themeColor="text1"/>
        </w:rPr>
        <w:t xml:space="preserve"> </w:t>
      </w:r>
      <w:r w:rsidR="00781E24" w:rsidRPr="000860EF">
        <w:rPr>
          <w:rFonts w:eastAsia="Calibri"/>
          <w:color w:val="000000" w:themeColor="text1"/>
        </w:rPr>
        <w:t>frequent</w:t>
      </w:r>
      <w:r w:rsidR="0038361B" w:rsidRPr="000860EF">
        <w:rPr>
          <w:rFonts w:eastAsia="Calibri"/>
          <w:color w:val="000000" w:themeColor="text1"/>
        </w:rPr>
        <w:t xml:space="preserve"> IAMs </w:t>
      </w:r>
      <w:r w:rsidRPr="000860EF">
        <w:rPr>
          <w:rFonts w:eastAsia="Calibri"/>
          <w:color w:val="000000" w:themeColor="text1"/>
        </w:rPr>
        <w:t xml:space="preserve">and IFTs </w:t>
      </w:r>
      <w:r w:rsidR="0038361B" w:rsidRPr="000860EF">
        <w:rPr>
          <w:rFonts w:eastAsia="Calibri"/>
          <w:color w:val="000000" w:themeColor="text1"/>
        </w:rPr>
        <w:t xml:space="preserve">than </w:t>
      </w:r>
      <w:r w:rsidR="001962F1" w:rsidRPr="000860EF">
        <w:rPr>
          <w:rFonts w:eastAsia="Calibri"/>
          <w:color w:val="000000" w:themeColor="text1"/>
        </w:rPr>
        <w:t xml:space="preserve">what is observed </w:t>
      </w:r>
      <w:r w:rsidR="00B27ADD" w:rsidRPr="000860EF">
        <w:rPr>
          <w:rFonts w:eastAsia="Calibri"/>
          <w:color w:val="000000" w:themeColor="text1"/>
        </w:rPr>
        <w:t xml:space="preserve">in </w:t>
      </w:r>
      <w:r w:rsidR="0038361B" w:rsidRPr="000860EF">
        <w:rPr>
          <w:rFonts w:eastAsia="Calibri"/>
          <w:color w:val="000000" w:themeColor="text1"/>
        </w:rPr>
        <w:t xml:space="preserve">the general population. </w:t>
      </w:r>
      <w:r w:rsidR="001962F1" w:rsidRPr="000860EF">
        <w:rPr>
          <w:rFonts w:eastAsia="Calibri"/>
          <w:color w:val="000000" w:themeColor="text1"/>
        </w:rPr>
        <w:t xml:space="preserve">In line with this assumption, </w:t>
      </w:r>
      <w:r w:rsidR="0038361B" w:rsidRPr="000860EF">
        <w:rPr>
          <w:color w:val="000000" w:themeColor="text1"/>
        </w:rPr>
        <w:t xml:space="preserve">several studies </w:t>
      </w:r>
      <w:r w:rsidR="001962F1" w:rsidRPr="000860EF">
        <w:rPr>
          <w:color w:val="000000" w:themeColor="text1"/>
        </w:rPr>
        <w:t xml:space="preserve">have been conducted </w:t>
      </w:r>
      <w:r w:rsidR="00B775EE" w:rsidRPr="000860EF">
        <w:rPr>
          <w:color w:val="000000" w:themeColor="text1"/>
        </w:rPr>
        <w:t xml:space="preserve">in mind-wandering research </w:t>
      </w:r>
      <w:r w:rsidR="0038361B" w:rsidRPr="000860EF">
        <w:rPr>
          <w:color w:val="000000" w:themeColor="text1"/>
        </w:rPr>
        <w:t xml:space="preserve">on individuals with attention deficit hyperactivity disorder (ADHD) </w:t>
      </w:r>
      <w:r w:rsidR="00714F68" w:rsidRPr="000860EF">
        <w:rPr>
          <w:color w:val="000000" w:themeColor="text1"/>
        </w:rPr>
        <w:t xml:space="preserve">that </w:t>
      </w:r>
      <w:r w:rsidR="001962F1" w:rsidRPr="000860EF">
        <w:rPr>
          <w:color w:val="000000" w:themeColor="text1"/>
        </w:rPr>
        <w:t>is characterised by</w:t>
      </w:r>
      <w:r w:rsidR="00714F68" w:rsidRPr="000860EF">
        <w:rPr>
          <w:color w:val="000000" w:themeColor="text1"/>
        </w:rPr>
        <w:t xml:space="preserve"> </w:t>
      </w:r>
      <w:r w:rsidR="001962F1" w:rsidRPr="000860EF">
        <w:rPr>
          <w:color w:val="000000" w:themeColor="text1"/>
        </w:rPr>
        <w:t xml:space="preserve">reduced levels of inhibitory control </w:t>
      </w:r>
      <w:r w:rsidR="0038361B" w:rsidRPr="000860EF">
        <w:rPr>
          <w:color w:val="000000" w:themeColor="text1"/>
        </w:rPr>
        <w:t>(Barkley, 1997)</w:t>
      </w:r>
      <w:r w:rsidR="002C4E19" w:rsidRPr="000860EF">
        <w:rPr>
          <w:color w:val="000000" w:themeColor="text1"/>
        </w:rPr>
        <w:t>. The results</w:t>
      </w:r>
      <w:r w:rsidR="00AE2456" w:rsidRPr="000860EF">
        <w:rPr>
          <w:color w:val="000000" w:themeColor="text1"/>
        </w:rPr>
        <w:t xml:space="preserve"> </w:t>
      </w:r>
      <w:r w:rsidR="002C4E19" w:rsidRPr="000860EF">
        <w:rPr>
          <w:color w:val="000000" w:themeColor="text1"/>
        </w:rPr>
        <w:t>demonstrated</w:t>
      </w:r>
      <w:r w:rsidR="001962F1" w:rsidRPr="000860EF">
        <w:rPr>
          <w:color w:val="000000" w:themeColor="text1"/>
        </w:rPr>
        <w:t xml:space="preserve"> </w:t>
      </w:r>
      <w:r w:rsidR="0038361B" w:rsidRPr="000860EF">
        <w:rPr>
          <w:color w:val="000000" w:themeColor="text1"/>
        </w:rPr>
        <w:t xml:space="preserve">the </w:t>
      </w:r>
      <w:r w:rsidR="00A4317E" w:rsidRPr="000860EF">
        <w:rPr>
          <w:color w:val="000000" w:themeColor="text1"/>
        </w:rPr>
        <w:t xml:space="preserve">positive </w:t>
      </w:r>
      <w:r w:rsidR="0038361B" w:rsidRPr="000860EF">
        <w:rPr>
          <w:color w:val="000000" w:themeColor="text1"/>
        </w:rPr>
        <w:t xml:space="preserve">relationship between </w:t>
      </w:r>
      <w:r w:rsidR="0007502F" w:rsidRPr="000860EF">
        <w:rPr>
          <w:color w:val="000000" w:themeColor="text1"/>
        </w:rPr>
        <w:t>ADHD</w:t>
      </w:r>
      <w:r w:rsidR="00FF1101" w:rsidRPr="000860EF">
        <w:rPr>
          <w:color w:val="000000" w:themeColor="text1"/>
        </w:rPr>
        <w:t xml:space="preserve"> symptomatology</w:t>
      </w:r>
      <w:r w:rsidR="0007502F" w:rsidRPr="000860EF">
        <w:rPr>
          <w:color w:val="000000" w:themeColor="text1"/>
        </w:rPr>
        <w:t xml:space="preserve"> and </w:t>
      </w:r>
      <w:r w:rsidR="0038361B" w:rsidRPr="000860EF">
        <w:rPr>
          <w:color w:val="000000" w:themeColor="text1"/>
        </w:rPr>
        <w:t xml:space="preserve">spontaneous </w:t>
      </w:r>
      <w:r w:rsidR="002C4E19" w:rsidRPr="000860EF">
        <w:rPr>
          <w:color w:val="000000" w:themeColor="text1"/>
        </w:rPr>
        <w:t xml:space="preserve">task-unrelated thoughts </w:t>
      </w:r>
      <w:r w:rsidR="0038361B" w:rsidRPr="000860EF">
        <w:rPr>
          <w:color w:val="000000" w:themeColor="text1"/>
        </w:rPr>
        <w:t xml:space="preserve">(e.g. Franklin et al., 2014; Jonkman et al., 2017; Seli et al., 2015; </w:t>
      </w:r>
      <w:r w:rsidR="004E018E" w:rsidRPr="000860EF">
        <w:rPr>
          <w:color w:val="000000" w:themeColor="text1"/>
        </w:rPr>
        <w:t xml:space="preserve">see </w:t>
      </w:r>
      <w:r w:rsidR="0038361B" w:rsidRPr="000860EF">
        <w:rPr>
          <w:color w:val="000000" w:themeColor="text1"/>
        </w:rPr>
        <w:t xml:space="preserve">also Shaw &amp; Giambra, 1993). </w:t>
      </w:r>
    </w:p>
    <w:p w14:paraId="06B4A7BB" w14:textId="77777777" w:rsidR="00A143B4" w:rsidRPr="000860EF" w:rsidRDefault="0038361B">
      <w:pPr>
        <w:rPr>
          <w:color w:val="000000" w:themeColor="text1"/>
        </w:rPr>
      </w:pPr>
      <w:r w:rsidRPr="000860EF">
        <w:rPr>
          <w:color w:val="000000" w:themeColor="text1"/>
        </w:rPr>
        <w:t>However, so far, there is only one experimental study that has directly investigated the role of cognitive inhibition in the frequency of experiencing IFTs and IAMs. While previous studies were either using correlational methods (e.g. Kamiya, 2014; Verwoerd &amp; Wessel, 2007) or</w:t>
      </w:r>
      <w:r w:rsidR="005152A0" w:rsidRPr="000860EF">
        <w:rPr>
          <w:color w:val="000000" w:themeColor="text1"/>
        </w:rPr>
        <w:t xml:space="preserve"> examined the overall frequency of spontaneous task-unrelated thoughts rather than</w:t>
      </w:r>
      <w:r w:rsidR="00A66E59" w:rsidRPr="000860EF">
        <w:rPr>
          <w:color w:val="000000" w:themeColor="text1"/>
        </w:rPr>
        <w:t xml:space="preserve"> </w:t>
      </w:r>
      <w:r w:rsidRPr="000860EF">
        <w:rPr>
          <w:color w:val="000000" w:themeColor="text1"/>
        </w:rPr>
        <w:t xml:space="preserve">the frequency of the IAMs and IFTs (e.g. Franklin et al., 2014; Jonkman et al., 2017; Seli et al., 2015; also; Shaw &amp; Giambra, 1993), Barzykowski </w:t>
      </w:r>
      <w:r w:rsidR="002952EE" w:rsidRPr="000860EF">
        <w:rPr>
          <w:color w:val="000000" w:themeColor="text1"/>
        </w:rPr>
        <w:t>et al. (</w:t>
      </w:r>
      <w:r w:rsidR="003C5B03" w:rsidRPr="000860EF">
        <w:rPr>
          <w:color w:val="000000" w:themeColor="text1"/>
        </w:rPr>
        <w:t>2019a</w:t>
      </w:r>
      <w:r w:rsidR="002952EE" w:rsidRPr="000860EF">
        <w:rPr>
          <w:color w:val="000000" w:themeColor="text1"/>
        </w:rPr>
        <w:t>)</w:t>
      </w:r>
      <w:r w:rsidRPr="000860EF">
        <w:rPr>
          <w:color w:val="000000" w:themeColor="text1"/>
        </w:rPr>
        <w:t xml:space="preserve"> </w:t>
      </w:r>
      <w:r w:rsidR="002952EE" w:rsidRPr="000860EF">
        <w:rPr>
          <w:color w:val="000000" w:themeColor="text1"/>
        </w:rPr>
        <w:t xml:space="preserve">experimentally </w:t>
      </w:r>
      <w:r w:rsidRPr="000860EF">
        <w:rPr>
          <w:color w:val="000000" w:themeColor="text1"/>
        </w:rPr>
        <w:t xml:space="preserve">manipulated the levels of inhibitory control </w:t>
      </w:r>
      <w:r w:rsidR="002952EE" w:rsidRPr="000860EF">
        <w:rPr>
          <w:color w:val="000000" w:themeColor="text1"/>
        </w:rPr>
        <w:t xml:space="preserve">by using a well-established paradigm of depleting inhibitory control (Radel et al., 2015; </w:t>
      </w:r>
      <w:proofErr w:type="spellStart"/>
      <w:r w:rsidR="002952EE" w:rsidRPr="000860EF">
        <w:rPr>
          <w:color w:val="000000" w:themeColor="text1"/>
        </w:rPr>
        <w:t>Muraven</w:t>
      </w:r>
      <w:proofErr w:type="spellEnd"/>
      <w:r w:rsidR="002952EE" w:rsidRPr="000860EF">
        <w:rPr>
          <w:color w:val="000000" w:themeColor="text1"/>
        </w:rPr>
        <w:t xml:space="preserve"> &amp; Baumeister, 2000; Hagger, Wood, Stiff, &amp; </w:t>
      </w:r>
      <w:proofErr w:type="spellStart"/>
      <w:r w:rsidR="002952EE" w:rsidRPr="000860EF">
        <w:rPr>
          <w:color w:val="000000" w:themeColor="text1"/>
        </w:rPr>
        <w:t>Chatzisarantis</w:t>
      </w:r>
      <w:proofErr w:type="spellEnd"/>
      <w:r w:rsidR="002952EE" w:rsidRPr="000860EF">
        <w:rPr>
          <w:color w:val="000000" w:themeColor="text1"/>
        </w:rPr>
        <w:t xml:space="preserve">, 2010), and compared the number of IFTs and IAMs reported by participants </w:t>
      </w:r>
      <w:r w:rsidR="00156807" w:rsidRPr="000860EF">
        <w:rPr>
          <w:color w:val="000000" w:themeColor="text1"/>
        </w:rPr>
        <w:t xml:space="preserve">before and </w:t>
      </w:r>
      <w:r w:rsidR="002952EE" w:rsidRPr="000860EF">
        <w:rPr>
          <w:color w:val="000000" w:themeColor="text1"/>
        </w:rPr>
        <w:t>after the depletion manipulation</w:t>
      </w:r>
      <w:r w:rsidRPr="000860EF">
        <w:rPr>
          <w:color w:val="000000" w:themeColor="text1"/>
        </w:rPr>
        <w:t>. Bas</w:t>
      </w:r>
      <w:r w:rsidR="00514A69" w:rsidRPr="000860EF">
        <w:rPr>
          <w:color w:val="000000" w:themeColor="text1"/>
        </w:rPr>
        <w:t>ed</w:t>
      </w:r>
      <w:r w:rsidRPr="000860EF">
        <w:rPr>
          <w:color w:val="000000" w:themeColor="text1"/>
        </w:rPr>
        <w:t xml:space="preserve"> on the idea that inhibition relies on limited resources that cannot be continuously maintained for a long time and thus are easily depleted </w:t>
      </w:r>
      <w:r w:rsidRPr="000860EF">
        <w:rPr>
          <w:color w:val="000000" w:themeColor="text1"/>
        </w:rPr>
        <w:lastRenderedPageBreak/>
        <w:t>(</w:t>
      </w:r>
      <w:proofErr w:type="spellStart"/>
      <w:r w:rsidRPr="000860EF">
        <w:rPr>
          <w:color w:val="000000" w:themeColor="text1"/>
        </w:rPr>
        <w:t>Muraven</w:t>
      </w:r>
      <w:proofErr w:type="spellEnd"/>
      <w:r w:rsidRPr="000860EF">
        <w:rPr>
          <w:color w:val="000000" w:themeColor="text1"/>
        </w:rPr>
        <w:t xml:space="preserve"> &amp; Baumeister, 2000; Schmeichel, 2007</w:t>
      </w:r>
      <w:r w:rsidR="00646755" w:rsidRPr="000860EF">
        <w:rPr>
          <w:color w:val="000000" w:themeColor="text1"/>
        </w:rPr>
        <w:t xml:space="preserve">; </w:t>
      </w:r>
      <w:r w:rsidR="007C0E97" w:rsidRPr="000860EF">
        <w:rPr>
          <w:color w:val="000000" w:themeColor="text1"/>
        </w:rPr>
        <w:t>for a</w:t>
      </w:r>
      <w:r w:rsidR="008775BF" w:rsidRPr="000860EF">
        <w:rPr>
          <w:color w:val="000000" w:themeColor="text1"/>
        </w:rPr>
        <w:t xml:space="preserve"> </w:t>
      </w:r>
      <w:r w:rsidR="007C0E97" w:rsidRPr="000860EF">
        <w:rPr>
          <w:color w:val="000000" w:themeColor="text1"/>
        </w:rPr>
        <w:t xml:space="preserve">more nuanced discussion </w:t>
      </w:r>
      <w:r w:rsidR="00646755" w:rsidRPr="000860EF">
        <w:rPr>
          <w:color w:val="000000" w:themeColor="text1"/>
        </w:rPr>
        <w:t>see</w:t>
      </w:r>
      <w:r w:rsidR="007C0E97" w:rsidRPr="000860EF">
        <w:rPr>
          <w:color w:val="000000" w:themeColor="text1"/>
        </w:rPr>
        <w:t xml:space="preserve"> also</w:t>
      </w:r>
      <w:r w:rsidR="00646755" w:rsidRPr="000860EF">
        <w:rPr>
          <w:color w:val="000000" w:themeColor="text1"/>
        </w:rPr>
        <w:t xml:space="preserve"> </w:t>
      </w:r>
      <w:proofErr w:type="spellStart"/>
      <w:r w:rsidR="00646755" w:rsidRPr="000860EF">
        <w:rPr>
          <w:color w:val="000000" w:themeColor="text1"/>
        </w:rPr>
        <w:t>Radel</w:t>
      </w:r>
      <w:proofErr w:type="spellEnd"/>
      <w:r w:rsidR="00646755" w:rsidRPr="000860EF">
        <w:rPr>
          <w:color w:val="000000" w:themeColor="text1"/>
        </w:rPr>
        <w:t xml:space="preserve">, </w:t>
      </w:r>
      <w:proofErr w:type="spellStart"/>
      <w:r w:rsidR="00646755" w:rsidRPr="000860EF">
        <w:rPr>
          <w:color w:val="000000" w:themeColor="text1"/>
        </w:rPr>
        <w:t>Gruet</w:t>
      </w:r>
      <w:proofErr w:type="spellEnd"/>
      <w:r w:rsidR="00646755" w:rsidRPr="000860EF">
        <w:rPr>
          <w:color w:val="000000" w:themeColor="text1"/>
        </w:rPr>
        <w:t xml:space="preserve">, &amp; </w:t>
      </w:r>
      <w:proofErr w:type="spellStart"/>
      <w:r w:rsidR="00646755" w:rsidRPr="000860EF">
        <w:rPr>
          <w:color w:val="000000" w:themeColor="text1"/>
        </w:rPr>
        <w:t>Barzykowski</w:t>
      </w:r>
      <w:proofErr w:type="spellEnd"/>
      <w:r w:rsidR="00646755" w:rsidRPr="000860EF">
        <w:rPr>
          <w:color w:val="000000" w:themeColor="text1"/>
        </w:rPr>
        <w:t>, 2019</w:t>
      </w:r>
      <w:r w:rsidRPr="000860EF">
        <w:rPr>
          <w:color w:val="000000" w:themeColor="text1"/>
        </w:rPr>
        <w:t xml:space="preserve">), participants in the depleted inhibition condition performed a 60-min high-conflict Stroop task (i.e. requiring high levels of inhibitory control) before completing a laboratory vigilance task measuring the frequency of IFTs and IAMs. </w:t>
      </w:r>
      <w:r w:rsidR="00231AC8" w:rsidRPr="000860EF">
        <w:rPr>
          <w:color w:val="000000" w:themeColor="text1"/>
        </w:rPr>
        <w:t>T</w:t>
      </w:r>
      <w:r w:rsidRPr="000860EF">
        <w:rPr>
          <w:color w:val="000000" w:themeColor="text1"/>
        </w:rPr>
        <w:t>h</w:t>
      </w:r>
      <w:r w:rsidR="001252EB" w:rsidRPr="000860EF">
        <w:rPr>
          <w:color w:val="000000" w:themeColor="text1"/>
        </w:rPr>
        <w:t>e</w:t>
      </w:r>
      <w:r w:rsidRPr="000860EF">
        <w:rPr>
          <w:color w:val="000000" w:themeColor="text1"/>
        </w:rPr>
        <w:t xml:space="preserve"> manipulation successfully impaired participants’ inhibitory control</w:t>
      </w:r>
      <w:r w:rsidR="00A66E59" w:rsidRPr="000860EF">
        <w:rPr>
          <w:color w:val="000000" w:themeColor="text1"/>
        </w:rPr>
        <w:t xml:space="preserve"> before they started the vigilance task</w:t>
      </w:r>
      <w:r w:rsidR="00734A81" w:rsidRPr="000860EF">
        <w:rPr>
          <w:color w:val="000000" w:themeColor="text1"/>
        </w:rPr>
        <w:t>, as</w:t>
      </w:r>
      <w:r w:rsidR="00A66E59" w:rsidRPr="000860EF">
        <w:rPr>
          <w:color w:val="000000" w:themeColor="text1"/>
        </w:rPr>
        <w:t xml:space="preserve"> </w:t>
      </w:r>
      <w:r w:rsidR="001252EB" w:rsidRPr="000860EF">
        <w:rPr>
          <w:color w:val="000000" w:themeColor="text1"/>
        </w:rPr>
        <w:t>evidenced</w:t>
      </w:r>
      <w:r w:rsidR="00A66E59" w:rsidRPr="000860EF">
        <w:rPr>
          <w:color w:val="000000" w:themeColor="text1"/>
        </w:rPr>
        <w:t xml:space="preserve"> by decreased inhibition performance on the Simon task (Simon, 1990) </w:t>
      </w:r>
      <w:r w:rsidR="00734A81" w:rsidRPr="000860EF">
        <w:rPr>
          <w:color w:val="000000" w:themeColor="text1"/>
        </w:rPr>
        <w:t xml:space="preserve">(see </w:t>
      </w:r>
      <w:r w:rsidR="001252EB" w:rsidRPr="000860EF">
        <w:rPr>
          <w:color w:val="000000" w:themeColor="text1"/>
        </w:rPr>
        <w:t xml:space="preserve">Radel et al. 2015, </w:t>
      </w:r>
      <w:r w:rsidR="00734A81" w:rsidRPr="000860EF">
        <w:rPr>
          <w:color w:val="000000" w:themeColor="text1"/>
        </w:rPr>
        <w:t xml:space="preserve">for </w:t>
      </w:r>
      <w:r w:rsidR="00A66E59" w:rsidRPr="000860EF">
        <w:rPr>
          <w:color w:val="000000" w:themeColor="text1"/>
        </w:rPr>
        <w:t xml:space="preserve">a similar </w:t>
      </w:r>
      <w:r w:rsidR="001252EB" w:rsidRPr="000860EF">
        <w:rPr>
          <w:color w:val="000000" w:themeColor="text1"/>
        </w:rPr>
        <w:t>result</w:t>
      </w:r>
      <w:r w:rsidR="00734A81" w:rsidRPr="000860EF">
        <w:rPr>
          <w:color w:val="000000" w:themeColor="text1"/>
        </w:rPr>
        <w:t>)</w:t>
      </w:r>
      <w:r w:rsidR="00A66E59" w:rsidRPr="000860EF">
        <w:rPr>
          <w:color w:val="000000" w:themeColor="text1"/>
        </w:rPr>
        <w:t xml:space="preserve">. This </w:t>
      </w:r>
      <w:r w:rsidRPr="000860EF">
        <w:rPr>
          <w:color w:val="000000" w:themeColor="text1"/>
        </w:rPr>
        <w:t xml:space="preserve">should have resulted in increased frequency of IFTs and IAMs if such involuntary cognitions </w:t>
      </w:r>
      <w:r w:rsidR="00156807" w:rsidRPr="000860EF">
        <w:rPr>
          <w:color w:val="000000" w:themeColor="text1"/>
        </w:rPr>
        <w:t xml:space="preserve">were indeed </w:t>
      </w:r>
      <w:r w:rsidRPr="000860EF">
        <w:rPr>
          <w:color w:val="000000" w:themeColor="text1"/>
        </w:rPr>
        <w:t>dependent on the levels of available inhibitory control</w:t>
      </w:r>
      <w:r w:rsidR="008F5D59" w:rsidRPr="000860EF">
        <w:rPr>
          <w:color w:val="000000" w:themeColor="text1"/>
        </w:rPr>
        <w:t>. H</w:t>
      </w:r>
      <w:r w:rsidR="0050150B" w:rsidRPr="000860EF">
        <w:rPr>
          <w:color w:val="000000" w:themeColor="text1"/>
        </w:rPr>
        <w:t xml:space="preserve">owever, </w:t>
      </w:r>
      <w:r w:rsidRPr="000860EF">
        <w:rPr>
          <w:color w:val="000000" w:themeColor="text1"/>
        </w:rPr>
        <w:t xml:space="preserve">the findings did not provide support for the existence of any strong role of inhibitory control in the </w:t>
      </w:r>
      <w:r w:rsidR="00156807" w:rsidRPr="000860EF">
        <w:rPr>
          <w:color w:val="000000" w:themeColor="text1"/>
        </w:rPr>
        <w:t xml:space="preserve">occurrence </w:t>
      </w:r>
      <w:r w:rsidRPr="000860EF">
        <w:rPr>
          <w:color w:val="000000" w:themeColor="text1"/>
        </w:rPr>
        <w:t>of IAMs and IFTs.</w:t>
      </w:r>
    </w:p>
    <w:p w14:paraId="2401B7CA" w14:textId="6E869A0B" w:rsidR="003937FF" w:rsidRPr="000860EF" w:rsidRDefault="00A143B4">
      <w:pPr>
        <w:rPr>
          <w:color w:val="000000" w:themeColor="text1"/>
          <w:highlight w:val="yellow"/>
        </w:rPr>
      </w:pPr>
      <w:r w:rsidRPr="000860EF">
        <w:rPr>
          <w:color w:val="000000" w:themeColor="text1"/>
        </w:rPr>
        <w:t xml:space="preserve">In summary, there are very few studies that have examined the </w:t>
      </w:r>
      <w:r w:rsidR="009029B6" w:rsidRPr="000860EF">
        <w:rPr>
          <w:color w:val="000000" w:themeColor="text1"/>
        </w:rPr>
        <w:t xml:space="preserve">role of </w:t>
      </w:r>
      <w:r w:rsidRPr="000860EF">
        <w:rPr>
          <w:color w:val="000000" w:themeColor="text1"/>
        </w:rPr>
        <w:t xml:space="preserve">cognitive inhibition </w:t>
      </w:r>
      <w:r w:rsidR="009029B6" w:rsidRPr="000860EF">
        <w:rPr>
          <w:color w:val="000000" w:themeColor="text1"/>
        </w:rPr>
        <w:t xml:space="preserve">in the occurrence </w:t>
      </w:r>
      <w:r w:rsidR="0009531F" w:rsidRPr="000860EF">
        <w:rPr>
          <w:color w:val="000000" w:themeColor="text1"/>
        </w:rPr>
        <w:t>of involuntary thoughts</w:t>
      </w:r>
      <w:r w:rsidRPr="000860EF">
        <w:rPr>
          <w:color w:val="000000" w:themeColor="text1"/>
        </w:rPr>
        <w:t xml:space="preserve">, and conflicting findings have emerged from </w:t>
      </w:r>
      <w:r w:rsidR="0009531F" w:rsidRPr="000860EF">
        <w:rPr>
          <w:color w:val="000000" w:themeColor="text1"/>
        </w:rPr>
        <w:t xml:space="preserve">a few </w:t>
      </w:r>
      <w:r w:rsidRPr="000860EF">
        <w:rPr>
          <w:color w:val="000000" w:themeColor="text1"/>
        </w:rPr>
        <w:t xml:space="preserve">correlational studies on involuntary memories and a laboratory </w:t>
      </w:r>
      <w:r w:rsidR="0038361B" w:rsidRPr="000860EF">
        <w:rPr>
          <w:color w:val="000000" w:themeColor="text1"/>
        </w:rPr>
        <w:t>study by Barzykowski et al. (</w:t>
      </w:r>
      <w:r w:rsidR="003C5B03" w:rsidRPr="000860EF">
        <w:rPr>
          <w:color w:val="000000" w:themeColor="text1"/>
        </w:rPr>
        <w:t>2019a</w:t>
      </w:r>
      <w:r w:rsidR="0038361B" w:rsidRPr="000860EF">
        <w:rPr>
          <w:color w:val="000000" w:themeColor="text1"/>
        </w:rPr>
        <w:t>)</w:t>
      </w:r>
      <w:r w:rsidR="0009531F" w:rsidRPr="000860EF">
        <w:rPr>
          <w:color w:val="000000" w:themeColor="text1"/>
        </w:rPr>
        <w:t xml:space="preserve"> </w:t>
      </w:r>
      <w:r w:rsidR="0038361B" w:rsidRPr="000860EF">
        <w:rPr>
          <w:color w:val="000000" w:themeColor="text1"/>
        </w:rPr>
        <w:t>that experimentally</w:t>
      </w:r>
      <w:r w:rsidR="00145387" w:rsidRPr="000860EF">
        <w:rPr>
          <w:color w:val="000000" w:themeColor="text1"/>
        </w:rPr>
        <w:t xml:space="preserve"> </w:t>
      </w:r>
      <w:r w:rsidRPr="000860EF">
        <w:rPr>
          <w:color w:val="000000" w:themeColor="text1"/>
        </w:rPr>
        <w:t>manipulated participants’ inhibitory control resources</w:t>
      </w:r>
      <w:r w:rsidR="0009531F" w:rsidRPr="000860EF">
        <w:rPr>
          <w:color w:val="000000" w:themeColor="text1"/>
        </w:rPr>
        <w:t xml:space="preserve"> to observe its effects on the occurrence of IAMs and IFTs in the subsequent vigilance task</w:t>
      </w:r>
      <w:r w:rsidRPr="000860EF">
        <w:rPr>
          <w:color w:val="000000" w:themeColor="text1"/>
        </w:rPr>
        <w:t xml:space="preserve">. </w:t>
      </w:r>
      <w:r w:rsidR="0009531F" w:rsidRPr="000860EF">
        <w:rPr>
          <w:color w:val="000000" w:themeColor="text1"/>
        </w:rPr>
        <w:t>Consequently</w:t>
      </w:r>
      <w:r w:rsidR="0038361B" w:rsidRPr="000860EF">
        <w:rPr>
          <w:color w:val="000000" w:themeColor="text1"/>
        </w:rPr>
        <w:t xml:space="preserve">, more </w:t>
      </w:r>
      <w:r w:rsidR="00714F68" w:rsidRPr="000860EF">
        <w:rPr>
          <w:color w:val="000000" w:themeColor="text1"/>
        </w:rPr>
        <w:t>research is</w:t>
      </w:r>
      <w:r w:rsidR="0038361B" w:rsidRPr="000860EF">
        <w:rPr>
          <w:color w:val="000000" w:themeColor="text1"/>
        </w:rPr>
        <w:t xml:space="preserve"> needed to </w:t>
      </w:r>
      <w:r w:rsidR="00714F68" w:rsidRPr="000860EF">
        <w:rPr>
          <w:color w:val="000000" w:themeColor="text1"/>
        </w:rPr>
        <w:t xml:space="preserve">systematically </w:t>
      </w:r>
      <w:r w:rsidR="0038361B" w:rsidRPr="000860EF">
        <w:rPr>
          <w:color w:val="000000" w:themeColor="text1"/>
        </w:rPr>
        <w:t xml:space="preserve">examine the </w:t>
      </w:r>
      <w:r w:rsidR="00714F68" w:rsidRPr="000860EF">
        <w:rPr>
          <w:color w:val="000000" w:themeColor="text1"/>
        </w:rPr>
        <w:t xml:space="preserve">possible </w:t>
      </w:r>
      <w:r w:rsidR="0038361B" w:rsidRPr="000860EF">
        <w:rPr>
          <w:color w:val="000000" w:themeColor="text1"/>
        </w:rPr>
        <w:t>relationship between cognitive control and retrieval of IAMs and IFTs</w:t>
      </w:r>
      <w:r w:rsidR="001F3DAA" w:rsidRPr="000860EF">
        <w:rPr>
          <w:color w:val="000000" w:themeColor="text1"/>
        </w:rPr>
        <w:t xml:space="preserve"> using </w:t>
      </w:r>
      <w:r w:rsidR="00484AE7" w:rsidRPr="000860EF">
        <w:rPr>
          <w:color w:val="000000" w:themeColor="text1"/>
        </w:rPr>
        <w:t xml:space="preserve">a variety of </w:t>
      </w:r>
      <w:r w:rsidR="001F3DAA" w:rsidRPr="000860EF">
        <w:rPr>
          <w:color w:val="000000" w:themeColor="text1"/>
        </w:rPr>
        <w:t xml:space="preserve">different </w:t>
      </w:r>
      <w:r w:rsidR="0009531F" w:rsidRPr="000860EF">
        <w:rPr>
          <w:color w:val="000000" w:themeColor="text1"/>
        </w:rPr>
        <w:t xml:space="preserve">methodological approaches </w:t>
      </w:r>
      <w:r w:rsidR="001F3DAA" w:rsidRPr="000860EF">
        <w:rPr>
          <w:color w:val="000000" w:themeColor="text1"/>
        </w:rPr>
        <w:t xml:space="preserve">and </w:t>
      </w:r>
      <w:r w:rsidR="00484AE7" w:rsidRPr="000860EF">
        <w:rPr>
          <w:color w:val="000000" w:themeColor="text1"/>
        </w:rPr>
        <w:t>task manipulations</w:t>
      </w:r>
      <w:r w:rsidR="001F3DAA" w:rsidRPr="000860EF">
        <w:rPr>
          <w:color w:val="000000" w:themeColor="text1"/>
        </w:rPr>
        <w:t>.</w:t>
      </w:r>
    </w:p>
    <w:p w14:paraId="2401B7CB" w14:textId="77777777" w:rsidR="003937FF" w:rsidRPr="000860EF" w:rsidRDefault="0038361B">
      <w:pPr>
        <w:pStyle w:val="Heading2"/>
        <w:numPr>
          <w:ilvl w:val="1"/>
          <w:numId w:val="1"/>
        </w:numPr>
        <w:rPr>
          <w:color w:val="000000" w:themeColor="text1"/>
        </w:rPr>
      </w:pPr>
      <w:bookmarkStart w:id="4" w:name="_6sy6rfwr28tp" w:colFirst="0" w:colLast="0"/>
      <w:bookmarkEnd w:id="4"/>
      <w:r w:rsidRPr="000860EF">
        <w:rPr>
          <w:color w:val="000000" w:themeColor="text1"/>
        </w:rPr>
        <w:t xml:space="preserve"> The present study</w:t>
      </w:r>
    </w:p>
    <w:p w14:paraId="01EC10EE" w14:textId="71AB90A2" w:rsidR="001664F2" w:rsidRPr="000860EF" w:rsidRDefault="0038361B" w:rsidP="00DE1FF2">
      <w:pPr>
        <w:ind w:firstLine="0"/>
        <w:rPr>
          <w:color w:val="000000" w:themeColor="text1"/>
        </w:rPr>
      </w:pPr>
      <w:r w:rsidRPr="000860EF">
        <w:rPr>
          <w:color w:val="000000" w:themeColor="text1"/>
        </w:rPr>
        <w:tab/>
        <w:t xml:space="preserve">The overall goal of the present study was to further test </w:t>
      </w:r>
      <w:r w:rsidR="0009531F" w:rsidRPr="000860EF">
        <w:rPr>
          <w:color w:val="000000" w:themeColor="text1"/>
        </w:rPr>
        <w:t xml:space="preserve">the cognitive inhibition dependency </w:t>
      </w:r>
      <w:r w:rsidRPr="000860EF">
        <w:rPr>
          <w:color w:val="000000" w:themeColor="text1"/>
        </w:rPr>
        <w:t xml:space="preserve">hypothesis by </w:t>
      </w:r>
      <w:r w:rsidR="0009531F" w:rsidRPr="000860EF">
        <w:rPr>
          <w:color w:val="000000" w:themeColor="text1"/>
        </w:rPr>
        <w:t xml:space="preserve">adopting an individual differences approach and </w:t>
      </w:r>
      <w:r w:rsidRPr="000860EF">
        <w:rPr>
          <w:color w:val="000000" w:themeColor="text1"/>
        </w:rPr>
        <w:t xml:space="preserve">examining the frequency of IAMs and IFTs in participants selected on </w:t>
      </w:r>
      <w:r w:rsidR="001962F1" w:rsidRPr="000860EF">
        <w:rPr>
          <w:color w:val="000000" w:themeColor="text1"/>
        </w:rPr>
        <w:t xml:space="preserve">the basis of </w:t>
      </w:r>
      <w:r w:rsidRPr="000860EF">
        <w:rPr>
          <w:color w:val="000000" w:themeColor="text1"/>
        </w:rPr>
        <w:t xml:space="preserve">their individual levels of cognitive inhibitory control capacity and participants with ADHD spectrum. </w:t>
      </w:r>
      <w:r w:rsidR="001E2BEF" w:rsidRPr="000860EF">
        <w:rPr>
          <w:color w:val="000000" w:themeColor="text1"/>
        </w:rPr>
        <w:t>T</w:t>
      </w:r>
      <w:r w:rsidRPr="000860EF">
        <w:rPr>
          <w:color w:val="000000" w:themeColor="text1"/>
        </w:rPr>
        <w:t xml:space="preserve">he study </w:t>
      </w:r>
      <w:r w:rsidR="001E2BEF" w:rsidRPr="000860EF">
        <w:rPr>
          <w:color w:val="000000" w:themeColor="text1"/>
        </w:rPr>
        <w:t xml:space="preserve">was based </w:t>
      </w:r>
      <w:r w:rsidRPr="000860EF">
        <w:rPr>
          <w:color w:val="000000" w:themeColor="text1"/>
        </w:rPr>
        <w:t xml:space="preserve">on the idea that people </w:t>
      </w:r>
      <w:r w:rsidR="000763C4" w:rsidRPr="000860EF">
        <w:rPr>
          <w:color w:val="000000" w:themeColor="text1"/>
        </w:rPr>
        <w:t xml:space="preserve">can </w:t>
      </w:r>
      <w:r w:rsidRPr="000860EF">
        <w:rPr>
          <w:color w:val="000000" w:themeColor="text1"/>
        </w:rPr>
        <w:t>differ from each other in terms of the</w:t>
      </w:r>
      <w:r w:rsidR="000763C4" w:rsidRPr="000860EF">
        <w:rPr>
          <w:color w:val="000000" w:themeColor="text1"/>
        </w:rPr>
        <w:t>ir</w:t>
      </w:r>
      <w:r w:rsidRPr="000860EF">
        <w:rPr>
          <w:color w:val="000000" w:themeColor="text1"/>
        </w:rPr>
        <w:t xml:space="preserve"> inhibitory control capacity, </w:t>
      </w:r>
      <w:r w:rsidR="000763C4" w:rsidRPr="000860EF">
        <w:rPr>
          <w:color w:val="000000" w:themeColor="text1"/>
        </w:rPr>
        <w:t xml:space="preserve">and </w:t>
      </w:r>
      <w:r w:rsidRPr="000860EF">
        <w:rPr>
          <w:color w:val="000000" w:themeColor="text1"/>
        </w:rPr>
        <w:t xml:space="preserve">this may influence the frequency of experiencing involuntary task-unrelated </w:t>
      </w:r>
      <w:r w:rsidRPr="000860EF">
        <w:rPr>
          <w:color w:val="000000" w:themeColor="text1"/>
        </w:rPr>
        <w:lastRenderedPageBreak/>
        <w:t xml:space="preserve">thoughts. </w:t>
      </w:r>
      <w:r w:rsidR="000763C4" w:rsidRPr="000860EF">
        <w:rPr>
          <w:color w:val="000000" w:themeColor="text1"/>
        </w:rPr>
        <w:t xml:space="preserve">There is </w:t>
      </w:r>
      <w:r w:rsidR="001E2BEF" w:rsidRPr="000860EF">
        <w:rPr>
          <w:color w:val="000000" w:themeColor="text1"/>
        </w:rPr>
        <w:t xml:space="preserve">indeed </w:t>
      </w:r>
      <w:r w:rsidR="002C4E19" w:rsidRPr="000860EF">
        <w:rPr>
          <w:color w:val="000000" w:themeColor="text1"/>
        </w:rPr>
        <w:t xml:space="preserve">growing </w:t>
      </w:r>
      <w:r w:rsidR="000763C4" w:rsidRPr="000860EF">
        <w:rPr>
          <w:color w:val="000000" w:themeColor="text1"/>
        </w:rPr>
        <w:t xml:space="preserve">evidence to show </w:t>
      </w:r>
      <w:r w:rsidRPr="000860EF">
        <w:rPr>
          <w:color w:val="000000" w:themeColor="text1"/>
        </w:rPr>
        <w:t xml:space="preserve">that people with </w:t>
      </w:r>
      <w:r w:rsidR="002C4E19" w:rsidRPr="000860EF">
        <w:rPr>
          <w:color w:val="000000" w:themeColor="text1"/>
        </w:rPr>
        <w:t xml:space="preserve">higher </w:t>
      </w:r>
      <w:r w:rsidRPr="000860EF">
        <w:rPr>
          <w:color w:val="000000" w:themeColor="text1"/>
        </w:rPr>
        <w:t>inhibitory control capacity</w:t>
      </w:r>
      <w:r w:rsidR="00122163" w:rsidRPr="000860EF">
        <w:rPr>
          <w:color w:val="000000" w:themeColor="text1"/>
        </w:rPr>
        <w:t xml:space="preserve"> </w:t>
      </w:r>
      <w:r w:rsidR="0009531F" w:rsidRPr="000860EF">
        <w:rPr>
          <w:color w:val="000000" w:themeColor="text1"/>
        </w:rPr>
        <w:t>may</w:t>
      </w:r>
      <w:r w:rsidRPr="000860EF">
        <w:rPr>
          <w:color w:val="000000" w:themeColor="text1"/>
        </w:rPr>
        <w:t xml:space="preserve"> differ </w:t>
      </w:r>
      <w:r w:rsidR="0009531F" w:rsidRPr="000860EF">
        <w:rPr>
          <w:color w:val="000000" w:themeColor="text1"/>
        </w:rPr>
        <w:t xml:space="preserve">substantially </w:t>
      </w:r>
      <w:r w:rsidRPr="000860EF">
        <w:rPr>
          <w:color w:val="000000" w:themeColor="text1"/>
        </w:rPr>
        <w:t xml:space="preserve">from those with </w:t>
      </w:r>
      <w:r w:rsidR="002C4E19" w:rsidRPr="000860EF">
        <w:rPr>
          <w:color w:val="000000" w:themeColor="text1"/>
        </w:rPr>
        <w:t xml:space="preserve">low levels of </w:t>
      </w:r>
      <w:r w:rsidRPr="000860EF">
        <w:rPr>
          <w:color w:val="000000" w:themeColor="text1"/>
        </w:rPr>
        <w:t>inhibitory control</w:t>
      </w:r>
      <w:r w:rsidR="0009531F" w:rsidRPr="000860EF">
        <w:rPr>
          <w:color w:val="000000" w:themeColor="text1"/>
        </w:rPr>
        <w:t xml:space="preserve"> on a variety of cognitive tasks and behaviours</w:t>
      </w:r>
      <w:r w:rsidRPr="000860EF">
        <w:rPr>
          <w:color w:val="000000" w:themeColor="text1"/>
        </w:rPr>
        <w:t xml:space="preserve">. For example, they are less prone to </w:t>
      </w:r>
      <w:r w:rsidR="00FC0DAC" w:rsidRPr="000860EF">
        <w:rPr>
          <w:color w:val="000000" w:themeColor="text1"/>
        </w:rPr>
        <w:t xml:space="preserve">increased alcohol intake (e.g. </w:t>
      </w:r>
      <w:proofErr w:type="spellStart"/>
      <w:r w:rsidR="00FC0DAC" w:rsidRPr="000860EF">
        <w:rPr>
          <w:color w:val="000000" w:themeColor="text1"/>
        </w:rPr>
        <w:t>Houben</w:t>
      </w:r>
      <w:proofErr w:type="spellEnd"/>
      <w:r w:rsidR="00FC0DAC" w:rsidRPr="000860EF">
        <w:rPr>
          <w:color w:val="000000" w:themeColor="text1"/>
        </w:rPr>
        <w:t xml:space="preserve"> &amp; </w:t>
      </w:r>
      <w:proofErr w:type="spellStart"/>
      <w:r w:rsidR="00FC0DAC" w:rsidRPr="000860EF">
        <w:rPr>
          <w:color w:val="000000" w:themeColor="text1"/>
        </w:rPr>
        <w:t>Wiers</w:t>
      </w:r>
      <w:proofErr w:type="spellEnd"/>
      <w:r w:rsidR="00FC0DAC" w:rsidRPr="000860EF">
        <w:rPr>
          <w:color w:val="000000" w:themeColor="text1"/>
        </w:rPr>
        <w:t xml:space="preserve">, 2009), or </w:t>
      </w:r>
      <w:r w:rsidRPr="000860EF">
        <w:rPr>
          <w:color w:val="000000" w:themeColor="text1"/>
        </w:rPr>
        <w:t>overeat</w:t>
      </w:r>
      <w:r w:rsidR="002C4E19" w:rsidRPr="000860EF">
        <w:rPr>
          <w:color w:val="000000" w:themeColor="text1"/>
        </w:rPr>
        <w:t>ing</w:t>
      </w:r>
      <w:r w:rsidRPr="000860EF">
        <w:rPr>
          <w:color w:val="000000" w:themeColor="text1"/>
        </w:rPr>
        <w:t xml:space="preserve"> and </w:t>
      </w:r>
      <w:r w:rsidR="00514A69" w:rsidRPr="000860EF">
        <w:rPr>
          <w:color w:val="000000" w:themeColor="text1"/>
        </w:rPr>
        <w:t xml:space="preserve">being </w:t>
      </w:r>
      <w:r w:rsidRPr="000860EF">
        <w:rPr>
          <w:color w:val="000000" w:themeColor="text1"/>
        </w:rPr>
        <w:t>overweight (e.g.</w:t>
      </w:r>
      <w:r w:rsidR="006D001D" w:rsidRPr="000860EF">
        <w:rPr>
          <w:color w:val="000000" w:themeColor="text1"/>
        </w:rPr>
        <w:t xml:space="preserve"> </w:t>
      </w:r>
      <w:proofErr w:type="spellStart"/>
      <w:r w:rsidR="006D001D" w:rsidRPr="000860EF">
        <w:rPr>
          <w:color w:val="000000" w:themeColor="text1"/>
        </w:rPr>
        <w:t>Anzman</w:t>
      </w:r>
      <w:proofErr w:type="spellEnd"/>
      <w:r w:rsidR="006D001D" w:rsidRPr="000860EF">
        <w:rPr>
          <w:color w:val="000000" w:themeColor="text1"/>
        </w:rPr>
        <w:t xml:space="preserve"> &amp; Birch, </w:t>
      </w:r>
      <w:r w:rsidR="004C1ED2" w:rsidRPr="000860EF">
        <w:rPr>
          <w:color w:val="000000" w:themeColor="text1"/>
        </w:rPr>
        <w:t>2009;</w:t>
      </w:r>
      <w:r w:rsidRPr="000860EF">
        <w:rPr>
          <w:color w:val="000000" w:themeColor="text1"/>
        </w:rPr>
        <w:t xml:space="preserve"> </w:t>
      </w:r>
      <w:proofErr w:type="spellStart"/>
      <w:r w:rsidRPr="000860EF">
        <w:rPr>
          <w:color w:val="000000" w:themeColor="text1"/>
        </w:rPr>
        <w:t>Houben</w:t>
      </w:r>
      <w:proofErr w:type="spellEnd"/>
      <w:r w:rsidRPr="000860EF">
        <w:rPr>
          <w:color w:val="000000" w:themeColor="text1"/>
        </w:rPr>
        <w:t xml:space="preserve">, 2011; </w:t>
      </w:r>
      <w:proofErr w:type="spellStart"/>
      <w:r w:rsidRPr="000860EF">
        <w:rPr>
          <w:color w:val="000000" w:themeColor="text1"/>
        </w:rPr>
        <w:t>Nederkoorn</w:t>
      </w:r>
      <w:proofErr w:type="spellEnd"/>
      <w:r w:rsidRPr="000860EF">
        <w:rPr>
          <w:color w:val="000000" w:themeColor="text1"/>
        </w:rPr>
        <w:t xml:space="preserve"> et al., 2010; Pauli-Pott et al., 2010), </w:t>
      </w:r>
      <w:r w:rsidR="001E2BEF" w:rsidRPr="000860EF">
        <w:rPr>
          <w:color w:val="000000" w:themeColor="text1"/>
        </w:rPr>
        <w:t>and are more</w:t>
      </w:r>
      <w:r w:rsidR="002C4E19" w:rsidRPr="000860EF">
        <w:rPr>
          <w:color w:val="000000" w:themeColor="text1"/>
        </w:rPr>
        <w:t xml:space="preserve"> </w:t>
      </w:r>
      <w:r w:rsidRPr="000860EF">
        <w:rPr>
          <w:color w:val="000000" w:themeColor="text1"/>
        </w:rPr>
        <w:t>successful</w:t>
      </w:r>
      <w:r w:rsidR="001E2BEF" w:rsidRPr="000860EF">
        <w:rPr>
          <w:color w:val="000000" w:themeColor="text1"/>
        </w:rPr>
        <w:t xml:space="preserve"> in</w:t>
      </w:r>
      <w:r w:rsidRPr="000860EF">
        <w:rPr>
          <w:color w:val="000000" w:themeColor="text1"/>
        </w:rPr>
        <w:t xml:space="preserve"> resisting peer pressure </w:t>
      </w:r>
      <w:r w:rsidR="001E2BEF" w:rsidRPr="000860EF">
        <w:rPr>
          <w:color w:val="000000" w:themeColor="text1"/>
        </w:rPr>
        <w:t xml:space="preserve">that results in </w:t>
      </w:r>
      <w:r w:rsidRPr="000860EF">
        <w:rPr>
          <w:color w:val="000000" w:themeColor="text1"/>
        </w:rPr>
        <w:t xml:space="preserve">safer driving (e.g. </w:t>
      </w:r>
      <w:proofErr w:type="spellStart"/>
      <w:r w:rsidRPr="000860EF">
        <w:rPr>
          <w:color w:val="000000" w:themeColor="text1"/>
        </w:rPr>
        <w:t>Jongen</w:t>
      </w:r>
      <w:proofErr w:type="spellEnd"/>
      <w:r w:rsidRPr="000860EF">
        <w:rPr>
          <w:color w:val="000000" w:themeColor="text1"/>
        </w:rPr>
        <w:t xml:space="preserve"> et al., 2011).</w:t>
      </w:r>
      <w:r w:rsidR="00A57F6E" w:rsidRPr="000860EF">
        <w:rPr>
          <w:color w:val="000000" w:themeColor="text1"/>
        </w:rPr>
        <w:t xml:space="preserve"> There is also evidence showing that </w:t>
      </w:r>
      <w:r w:rsidR="00965A71" w:rsidRPr="000860EF">
        <w:rPr>
          <w:color w:val="000000" w:themeColor="text1"/>
        </w:rPr>
        <w:t>individual differences</w:t>
      </w:r>
      <w:r w:rsidR="001230DF" w:rsidRPr="000860EF">
        <w:rPr>
          <w:color w:val="000000" w:themeColor="text1"/>
        </w:rPr>
        <w:t xml:space="preserve"> </w:t>
      </w:r>
      <w:r w:rsidR="00965A71" w:rsidRPr="000860EF">
        <w:rPr>
          <w:color w:val="000000" w:themeColor="text1"/>
        </w:rPr>
        <w:t xml:space="preserve">in </w:t>
      </w:r>
      <w:r w:rsidR="001230DF" w:rsidRPr="000860EF">
        <w:rPr>
          <w:color w:val="000000" w:themeColor="text1"/>
        </w:rPr>
        <w:t xml:space="preserve">inhibitory control capacity may lead to differences </w:t>
      </w:r>
      <w:r w:rsidR="008633D0" w:rsidRPr="000860EF">
        <w:rPr>
          <w:color w:val="000000" w:themeColor="text1"/>
        </w:rPr>
        <w:t xml:space="preserve">not only </w:t>
      </w:r>
      <w:r w:rsidR="00FC0DAC" w:rsidRPr="000860EF">
        <w:rPr>
          <w:color w:val="000000" w:themeColor="text1"/>
        </w:rPr>
        <w:t xml:space="preserve">in </w:t>
      </w:r>
      <w:r w:rsidR="003524C2" w:rsidRPr="000860EF">
        <w:rPr>
          <w:color w:val="000000" w:themeColor="text1"/>
        </w:rPr>
        <w:t>tasks</w:t>
      </w:r>
      <w:r w:rsidR="0044308F" w:rsidRPr="000860EF">
        <w:rPr>
          <w:color w:val="000000" w:themeColor="text1"/>
        </w:rPr>
        <w:t xml:space="preserve"> and activities</w:t>
      </w:r>
      <w:r w:rsidR="003524C2" w:rsidRPr="000860EF">
        <w:rPr>
          <w:color w:val="000000" w:themeColor="text1"/>
        </w:rPr>
        <w:t xml:space="preserve"> </w:t>
      </w:r>
      <w:r w:rsidR="00965A71" w:rsidRPr="000860EF">
        <w:rPr>
          <w:color w:val="000000" w:themeColor="text1"/>
        </w:rPr>
        <w:t xml:space="preserve">that are </w:t>
      </w:r>
      <w:r w:rsidR="001230DF" w:rsidRPr="000860EF">
        <w:rPr>
          <w:color w:val="000000" w:themeColor="text1"/>
        </w:rPr>
        <w:t>more cognitiv</w:t>
      </w:r>
      <w:r w:rsidR="00965A71" w:rsidRPr="000860EF">
        <w:rPr>
          <w:color w:val="000000" w:themeColor="text1"/>
        </w:rPr>
        <w:t xml:space="preserve">ely oriented such as, for example, </w:t>
      </w:r>
      <w:r w:rsidR="00FC0DAC" w:rsidRPr="000860EF">
        <w:rPr>
          <w:color w:val="000000" w:themeColor="text1"/>
        </w:rPr>
        <w:t xml:space="preserve">unintentional stereotyping (e.g. Payne, 2005), or </w:t>
      </w:r>
      <w:r w:rsidR="00965A71" w:rsidRPr="000860EF">
        <w:rPr>
          <w:color w:val="000000" w:themeColor="text1"/>
        </w:rPr>
        <w:t>bilingual spoken word processing</w:t>
      </w:r>
      <w:r w:rsidR="00263471" w:rsidRPr="000860EF">
        <w:rPr>
          <w:color w:val="000000" w:themeColor="text1"/>
        </w:rPr>
        <w:t xml:space="preserve"> </w:t>
      </w:r>
      <w:r w:rsidR="008F1E9C" w:rsidRPr="000860EF">
        <w:rPr>
          <w:color w:val="000000" w:themeColor="text1"/>
        </w:rPr>
        <w:t>(</w:t>
      </w:r>
      <w:r w:rsidR="000E26D1" w:rsidRPr="000860EF">
        <w:rPr>
          <w:color w:val="000000" w:themeColor="text1"/>
        </w:rPr>
        <w:t>especially in relation to within-</w:t>
      </w:r>
      <w:r w:rsidR="00FC0DAC" w:rsidRPr="000860EF">
        <w:rPr>
          <w:color w:val="000000" w:themeColor="text1"/>
        </w:rPr>
        <w:t xml:space="preserve"> and</w:t>
      </w:r>
      <w:r w:rsidR="0028231D" w:rsidRPr="000860EF">
        <w:rPr>
          <w:color w:val="000000" w:themeColor="text1"/>
        </w:rPr>
        <w:t xml:space="preserve"> </w:t>
      </w:r>
      <w:r w:rsidR="000E26D1" w:rsidRPr="000860EF">
        <w:rPr>
          <w:color w:val="000000" w:themeColor="text1"/>
        </w:rPr>
        <w:t>cross-language competition</w:t>
      </w:r>
      <w:r w:rsidR="00DC0FEC" w:rsidRPr="000860EF">
        <w:rPr>
          <w:color w:val="000000" w:themeColor="text1"/>
        </w:rPr>
        <w:t>;</w:t>
      </w:r>
      <w:r w:rsidR="000E26D1" w:rsidRPr="000860EF">
        <w:rPr>
          <w:color w:val="000000" w:themeColor="text1"/>
        </w:rPr>
        <w:t xml:space="preserve"> </w:t>
      </w:r>
      <w:proofErr w:type="spellStart"/>
      <w:r w:rsidR="008F1E9C" w:rsidRPr="000860EF">
        <w:rPr>
          <w:color w:val="000000" w:themeColor="text1"/>
        </w:rPr>
        <w:t>Abutalebi</w:t>
      </w:r>
      <w:proofErr w:type="spellEnd"/>
      <w:r w:rsidR="008F1E9C" w:rsidRPr="000860EF">
        <w:rPr>
          <w:color w:val="000000" w:themeColor="text1"/>
        </w:rPr>
        <w:t xml:space="preserve"> &amp; Green, 2007; </w:t>
      </w:r>
      <w:r w:rsidR="00263471" w:rsidRPr="000860EF">
        <w:rPr>
          <w:color w:val="000000" w:themeColor="text1"/>
        </w:rPr>
        <w:t xml:space="preserve">Mercier, </w:t>
      </w:r>
      <w:proofErr w:type="spellStart"/>
      <w:r w:rsidR="00263471" w:rsidRPr="000860EF">
        <w:rPr>
          <w:color w:val="000000" w:themeColor="text1"/>
        </w:rPr>
        <w:t>Pivneva</w:t>
      </w:r>
      <w:proofErr w:type="spellEnd"/>
      <w:r w:rsidR="00263471" w:rsidRPr="000860EF">
        <w:rPr>
          <w:color w:val="000000" w:themeColor="text1"/>
        </w:rPr>
        <w:t xml:space="preserve">, &amp; </w:t>
      </w:r>
      <w:proofErr w:type="spellStart"/>
      <w:r w:rsidR="00263471" w:rsidRPr="000860EF">
        <w:rPr>
          <w:color w:val="000000" w:themeColor="text1"/>
        </w:rPr>
        <w:t>Titone</w:t>
      </w:r>
      <w:proofErr w:type="spellEnd"/>
      <w:r w:rsidR="00263471" w:rsidRPr="000860EF">
        <w:rPr>
          <w:color w:val="000000" w:themeColor="text1"/>
        </w:rPr>
        <w:t>, 2013)</w:t>
      </w:r>
      <w:r w:rsidR="0028231D" w:rsidRPr="000860EF">
        <w:rPr>
          <w:color w:val="000000" w:themeColor="text1"/>
        </w:rPr>
        <w:t xml:space="preserve">, </w:t>
      </w:r>
      <w:r w:rsidR="003E1A7E" w:rsidRPr="000860EF">
        <w:rPr>
          <w:color w:val="000000" w:themeColor="text1"/>
        </w:rPr>
        <w:t>but also in</w:t>
      </w:r>
      <w:r w:rsidR="00DD06B3" w:rsidRPr="000860EF">
        <w:rPr>
          <w:color w:val="000000" w:themeColor="text1"/>
        </w:rPr>
        <w:t xml:space="preserve"> </w:t>
      </w:r>
      <w:r w:rsidR="00D058D8" w:rsidRPr="000860EF">
        <w:rPr>
          <w:color w:val="000000" w:themeColor="text1"/>
        </w:rPr>
        <w:t>impulsive</w:t>
      </w:r>
      <w:r w:rsidR="00B62DC2" w:rsidRPr="000860EF">
        <w:rPr>
          <w:color w:val="000000" w:themeColor="text1"/>
        </w:rPr>
        <w:t xml:space="preserve"> and/or aggressive</w:t>
      </w:r>
      <w:r w:rsidR="00D058D8" w:rsidRPr="000860EF">
        <w:rPr>
          <w:color w:val="000000" w:themeColor="text1"/>
        </w:rPr>
        <w:t xml:space="preserve"> behaviour (</w:t>
      </w:r>
      <w:r w:rsidR="003E1A7E" w:rsidRPr="000860EF">
        <w:rPr>
          <w:color w:val="000000" w:themeColor="text1"/>
        </w:rPr>
        <w:t xml:space="preserve">e.g. </w:t>
      </w:r>
      <w:proofErr w:type="spellStart"/>
      <w:r w:rsidR="005C65EB" w:rsidRPr="000860EF">
        <w:rPr>
          <w:color w:val="000000" w:themeColor="text1"/>
        </w:rPr>
        <w:t>Allom</w:t>
      </w:r>
      <w:proofErr w:type="spellEnd"/>
      <w:r w:rsidR="005C65EB" w:rsidRPr="000860EF">
        <w:rPr>
          <w:color w:val="000000" w:themeColor="text1"/>
        </w:rPr>
        <w:t xml:space="preserve">, Mullan, &amp; Hagger, 2016; </w:t>
      </w:r>
      <w:r w:rsidR="00B35CA4" w:rsidRPr="000860EF">
        <w:rPr>
          <w:color w:val="000000" w:themeColor="text1"/>
        </w:rPr>
        <w:t xml:space="preserve">Hsieh &amp; Chen, 2017; </w:t>
      </w:r>
      <w:r w:rsidR="005C65EB" w:rsidRPr="000860EF">
        <w:rPr>
          <w:color w:val="000000" w:themeColor="text1"/>
        </w:rPr>
        <w:t xml:space="preserve">Logan, </w:t>
      </w:r>
      <w:proofErr w:type="spellStart"/>
      <w:r w:rsidR="005C65EB" w:rsidRPr="000860EF">
        <w:rPr>
          <w:color w:val="000000" w:themeColor="text1"/>
        </w:rPr>
        <w:t>Schachar</w:t>
      </w:r>
      <w:proofErr w:type="spellEnd"/>
      <w:r w:rsidR="005C65EB" w:rsidRPr="000860EF">
        <w:rPr>
          <w:color w:val="000000" w:themeColor="text1"/>
        </w:rPr>
        <w:t xml:space="preserve">, &amp; </w:t>
      </w:r>
      <w:proofErr w:type="spellStart"/>
      <w:r w:rsidR="005C65EB" w:rsidRPr="000860EF">
        <w:rPr>
          <w:color w:val="000000" w:themeColor="text1"/>
        </w:rPr>
        <w:t>Tannock</w:t>
      </w:r>
      <w:proofErr w:type="spellEnd"/>
      <w:r w:rsidR="005C65EB" w:rsidRPr="000860EF">
        <w:rPr>
          <w:color w:val="000000" w:themeColor="text1"/>
        </w:rPr>
        <w:t>, 1997</w:t>
      </w:r>
      <w:r w:rsidR="00DE61B4" w:rsidRPr="000860EF">
        <w:rPr>
          <w:color w:val="000000" w:themeColor="text1"/>
        </w:rPr>
        <w:t>)</w:t>
      </w:r>
      <w:r w:rsidR="003E1A7E" w:rsidRPr="000860EF">
        <w:rPr>
          <w:color w:val="000000" w:themeColor="text1"/>
        </w:rPr>
        <w:t xml:space="preserve"> and emotion regulation (e.g.</w:t>
      </w:r>
      <w:r w:rsidR="00E92A1F" w:rsidRPr="000860EF">
        <w:rPr>
          <w:color w:val="000000" w:themeColor="text1"/>
        </w:rPr>
        <w:t xml:space="preserve"> </w:t>
      </w:r>
      <w:proofErr w:type="spellStart"/>
      <w:r w:rsidR="00E92A1F" w:rsidRPr="000860EF">
        <w:rPr>
          <w:color w:val="000000" w:themeColor="text1"/>
        </w:rPr>
        <w:t>Joormann</w:t>
      </w:r>
      <w:proofErr w:type="spellEnd"/>
      <w:r w:rsidR="00E92A1F" w:rsidRPr="000860EF">
        <w:rPr>
          <w:color w:val="000000" w:themeColor="text1"/>
        </w:rPr>
        <w:t>, 2010,</w:t>
      </w:r>
      <w:r w:rsidR="003E1A7E" w:rsidRPr="000860EF">
        <w:rPr>
          <w:color w:val="000000" w:themeColor="text1"/>
        </w:rPr>
        <w:t xml:space="preserve"> </w:t>
      </w:r>
      <w:proofErr w:type="spellStart"/>
      <w:r w:rsidR="00E92A1F" w:rsidRPr="000860EF">
        <w:rPr>
          <w:color w:val="000000" w:themeColor="text1"/>
        </w:rPr>
        <w:t>Joormann</w:t>
      </w:r>
      <w:proofErr w:type="spellEnd"/>
      <w:r w:rsidR="00E92A1F" w:rsidRPr="000860EF">
        <w:rPr>
          <w:color w:val="000000" w:themeColor="text1"/>
        </w:rPr>
        <w:t xml:space="preserve"> &amp; </w:t>
      </w:r>
      <w:proofErr w:type="spellStart"/>
      <w:r w:rsidR="00E92A1F" w:rsidRPr="000860EF">
        <w:rPr>
          <w:color w:val="000000" w:themeColor="text1"/>
        </w:rPr>
        <w:t>Gotlib</w:t>
      </w:r>
      <w:proofErr w:type="spellEnd"/>
      <w:r w:rsidR="00E92A1F" w:rsidRPr="000860EF">
        <w:rPr>
          <w:color w:val="000000" w:themeColor="text1"/>
        </w:rPr>
        <w:t>, 2010</w:t>
      </w:r>
      <w:r w:rsidR="00D001EB" w:rsidRPr="000860EF">
        <w:rPr>
          <w:color w:val="000000" w:themeColor="text1"/>
        </w:rPr>
        <w:t xml:space="preserve">; </w:t>
      </w:r>
      <w:proofErr w:type="spellStart"/>
      <w:r w:rsidR="00D001EB" w:rsidRPr="000860EF">
        <w:rPr>
          <w:color w:val="000000" w:themeColor="text1"/>
        </w:rPr>
        <w:t>Kalanthroff</w:t>
      </w:r>
      <w:proofErr w:type="spellEnd"/>
      <w:r w:rsidR="00D001EB" w:rsidRPr="000860EF">
        <w:rPr>
          <w:color w:val="000000" w:themeColor="text1"/>
        </w:rPr>
        <w:t xml:space="preserve">, Cohen, &amp; </w:t>
      </w:r>
      <w:proofErr w:type="spellStart"/>
      <w:r w:rsidR="00D001EB" w:rsidRPr="000860EF">
        <w:rPr>
          <w:color w:val="000000" w:themeColor="text1"/>
        </w:rPr>
        <w:t>Henik</w:t>
      </w:r>
      <w:proofErr w:type="spellEnd"/>
      <w:r w:rsidR="00D001EB" w:rsidRPr="000860EF">
        <w:rPr>
          <w:color w:val="000000" w:themeColor="text1"/>
        </w:rPr>
        <w:t>, 2013</w:t>
      </w:r>
      <w:r w:rsidR="00E92A1F" w:rsidRPr="000860EF">
        <w:rPr>
          <w:color w:val="000000" w:themeColor="text1"/>
        </w:rPr>
        <w:t>)</w:t>
      </w:r>
      <w:r w:rsidR="008F1E9C" w:rsidRPr="000860EF">
        <w:rPr>
          <w:color w:val="000000" w:themeColor="text1"/>
        </w:rPr>
        <w:t>.</w:t>
      </w:r>
      <w:r w:rsidR="00DE1FF2" w:rsidRPr="000860EF">
        <w:rPr>
          <w:color w:val="000000" w:themeColor="text1"/>
        </w:rPr>
        <w:t xml:space="preserve"> </w:t>
      </w:r>
    </w:p>
    <w:p w14:paraId="2401B7CC" w14:textId="0A52B2FB" w:rsidR="003937FF" w:rsidRPr="000860EF" w:rsidRDefault="00E945FC" w:rsidP="0099004F">
      <w:pPr>
        <w:rPr>
          <w:color w:val="000000" w:themeColor="text1"/>
        </w:rPr>
      </w:pPr>
      <w:r w:rsidRPr="000860EF">
        <w:rPr>
          <w:color w:val="000000" w:themeColor="text1"/>
        </w:rPr>
        <w:t xml:space="preserve">Importantly, </w:t>
      </w:r>
      <w:r w:rsidR="004B0873" w:rsidRPr="000860EF">
        <w:rPr>
          <w:color w:val="000000" w:themeColor="text1"/>
        </w:rPr>
        <w:t xml:space="preserve">to </w:t>
      </w:r>
      <w:r w:rsidR="001664F2" w:rsidRPr="000860EF">
        <w:rPr>
          <w:color w:val="000000" w:themeColor="text1"/>
        </w:rPr>
        <w:t xml:space="preserve">strengthen </w:t>
      </w:r>
      <w:r w:rsidR="00FC0DAC" w:rsidRPr="000860EF">
        <w:rPr>
          <w:color w:val="000000" w:themeColor="text1"/>
        </w:rPr>
        <w:t xml:space="preserve">the </w:t>
      </w:r>
      <w:r w:rsidR="001664F2" w:rsidRPr="000860EF">
        <w:rPr>
          <w:color w:val="000000" w:themeColor="text1"/>
        </w:rPr>
        <w:t xml:space="preserve">testing </w:t>
      </w:r>
      <w:r w:rsidR="00FC0DAC" w:rsidRPr="000860EF">
        <w:rPr>
          <w:color w:val="000000" w:themeColor="text1"/>
        </w:rPr>
        <w:t xml:space="preserve">of </w:t>
      </w:r>
      <w:r w:rsidR="001664F2" w:rsidRPr="000860EF">
        <w:rPr>
          <w:color w:val="000000" w:themeColor="text1"/>
        </w:rPr>
        <w:t>the cognitive inhibition dependency hypothesis</w:t>
      </w:r>
      <w:r w:rsidR="0099004F" w:rsidRPr="000860EF">
        <w:rPr>
          <w:color w:val="000000" w:themeColor="text1"/>
        </w:rPr>
        <w:t xml:space="preserve">, we included </w:t>
      </w:r>
      <w:r w:rsidR="001E2BEF" w:rsidRPr="000860EF">
        <w:rPr>
          <w:color w:val="000000" w:themeColor="text1"/>
        </w:rPr>
        <w:t>a</w:t>
      </w:r>
      <w:r w:rsidR="0038361B" w:rsidRPr="000860EF">
        <w:rPr>
          <w:color w:val="000000" w:themeColor="text1"/>
        </w:rPr>
        <w:t xml:space="preserve"> group of adults with ADHD </w:t>
      </w:r>
      <w:r w:rsidR="00FC0DAC" w:rsidRPr="000860EF">
        <w:rPr>
          <w:color w:val="000000" w:themeColor="text1"/>
        </w:rPr>
        <w:t xml:space="preserve">because </w:t>
      </w:r>
      <w:r w:rsidR="0038361B" w:rsidRPr="000860EF">
        <w:rPr>
          <w:color w:val="000000" w:themeColor="text1"/>
        </w:rPr>
        <w:t xml:space="preserve">impaired cognitive control and low inhibition efficiency is a key symptom of ADHD (Barkley, 1997). </w:t>
      </w:r>
      <w:r w:rsidR="00FC0DAC" w:rsidRPr="000860EF">
        <w:rPr>
          <w:color w:val="000000" w:themeColor="text1"/>
        </w:rPr>
        <w:t>Their</w:t>
      </w:r>
      <w:r w:rsidR="00763165" w:rsidRPr="000860EF">
        <w:rPr>
          <w:color w:val="000000" w:themeColor="text1"/>
        </w:rPr>
        <w:t xml:space="preserve"> deficits </w:t>
      </w:r>
      <w:r w:rsidR="001E2BEF" w:rsidRPr="000860EF">
        <w:rPr>
          <w:color w:val="000000" w:themeColor="text1"/>
        </w:rPr>
        <w:t xml:space="preserve">in inhibitory control </w:t>
      </w:r>
      <w:r w:rsidR="00FC0DAC" w:rsidRPr="000860EF">
        <w:rPr>
          <w:color w:val="000000" w:themeColor="text1"/>
        </w:rPr>
        <w:t xml:space="preserve">are well documented </w:t>
      </w:r>
      <w:r w:rsidR="0038361B" w:rsidRPr="000860EF">
        <w:rPr>
          <w:color w:val="000000" w:themeColor="text1"/>
        </w:rPr>
        <w:t xml:space="preserve">(e.g. </w:t>
      </w:r>
      <w:proofErr w:type="spellStart"/>
      <w:r w:rsidR="004260DD" w:rsidRPr="000860EF">
        <w:rPr>
          <w:color w:val="000000" w:themeColor="text1"/>
        </w:rPr>
        <w:t>Depue</w:t>
      </w:r>
      <w:proofErr w:type="spellEnd"/>
      <w:r w:rsidR="004260DD" w:rsidRPr="000860EF">
        <w:rPr>
          <w:color w:val="000000" w:themeColor="text1"/>
        </w:rPr>
        <w:t xml:space="preserve"> et al., </w:t>
      </w:r>
      <w:r w:rsidR="000C25B2" w:rsidRPr="000860EF">
        <w:rPr>
          <w:color w:val="000000" w:themeColor="text1"/>
        </w:rPr>
        <w:t xml:space="preserve">2010; </w:t>
      </w:r>
      <w:proofErr w:type="spellStart"/>
      <w:r w:rsidR="0038361B" w:rsidRPr="000860EF">
        <w:rPr>
          <w:color w:val="000000" w:themeColor="text1"/>
        </w:rPr>
        <w:t>Lansbergen</w:t>
      </w:r>
      <w:proofErr w:type="spellEnd"/>
      <w:r w:rsidR="0038361B" w:rsidRPr="000860EF">
        <w:rPr>
          <w:color w:val="000000" w:themeColor="text1"/>
        </w:rPr>
        <w:t xml:space="preserve"> et al., 2007; King et al., 2007; </w:t>
      </w:r>
      <w:r w:rsidR="003A708D" w:rsidRPr="000860EF">
        <w:rPr>
          <w:color w:val="000000" w:themeColor="text1"/>
        </w:rPr>
        <w:t>Miller et al., 2019;</w:t>
      </w:r>
      <w:r w:rsidR="00ED0685" w:rsidRPr="000860EF">
        <w:rPr>
          <w:color w:val="000000" w:themeColor="text1"/>
        </w:rPr>
        <w:t xml:space="preserve"> </w:t>
      </w:r>
      <w:proofErr w:type="spellStart"/>
      <w:r w:rsidR="00ED0685" w:rsidRPr="000860EF">
        <w:rPr>
          <w:color w:val="000000" w:themeColor="text1"/>
        </w:rPr>
        <w:t>Schachar</w:t>
      </w:r>
      <w:proofErr w:type="spellEnd"/>
      <w:r w:rsidR="00ED0685" w:rsidRPr="000860EF">
        <w:rPr>
          <w:color w:val="000000" w:themeColor="text1"/>
        </w:rPr>
        <w:t xml:space="preserve"> et al., </w:t>
      </w:r>
      <w:r w:rsidR="0098057F" w:rsidRPr="000860EF">
        <w:rPr>
          <w:color w:val="000000" w:themeColor="text1"/>
        </w:rPr>
        <w:t>1995, 2000;</w:t>
      </w:r>
      <w:r w:rsidR="003A708D" w:rsidRPr="000860EF">
        <w:rPr>
          <w:color w:val="000000" w:themeColor="text1"/>
        </w:rPr>
        <w:t xml:space="preserve"> </w:t>
      </w:r>
      <w:proofErr w:type="spellStart"/>
      <w:r w:rsidR="0038361B" w:rsidRPr="000860EF">
        <w:rPr>
          <w:color w:val="000000" w:themeColor="text1"/>
        </w:rPr>
        <w:t>Wodushek</w:t>
      </w:r>
      <w:proofErr w:type="spellEnd"/>
      <w:r w:rsidR="0038361B" w:rsidRPr="000860EF">
        <w:rPr>
          <w:color w:val="000000" w:themeColor="text1"/>
        </w:rPr>
        <w:t>, &amp; Neumann, 2003</w:t>
      </w:r>
      <w:r w:rsidR="00034A8F" w:rsidRPr="000860EF">
        <w:rPr>
          <w:color w:val="000000" w:themeColor="text1"/>
        </w:rPr>
        <w:t xml:space="preserve">; </w:t>
      </w:r>
      <w:proofErr w:type="spellStart"/>
      <w:r w:rsidR="00034A8F" w:rsidRPr="000860EF">
        <w:rPr>
          <w:color w:val="000000" w:themeColor="text1"/>
        </w:rPr>
        <w:t>Woltering</w:t>
      </w:r>
      <w:proofErr w:type="spellEnd"/>
      <w:r w:rsidR="00034A8F" w:rsidRPr="000860EF">
        <w:rPr>
          <w:color w:val="000000" w:themeColor="text1"/>
        </w:rPr>
        <w:t xml:space="preserve"> et al., 2013</w:t>
      </w:r>
      <w:r w:rsidR="0038361B" w:rsidRPr="000860EF">
        <w:rPr>
          <w:color w:val="000000" w:themeColor="text1"/>
        </w:rPr>
        <w:t>)</w:t>
      </w:r>
      <w:r w:rsidR="00C73CF2" w:rsidRPr="000860EF">
        <w:rPr>
          <w:color w:val="000000" w:themeColor="text1"/>
        </w:rPr>
        <w:t>,</w:t>
      </w:r>
      <w:r w:rsidR="00FC0DAC" w:rsidRPr="000860EF">
        <w:rPr>
          <w:color w:val="000000" w:themeColor="text1"/>
        </w:rPr>
        <w:t xml:space="preserve"> and therefore,</w:t>
      </w:r>
      <w:r w:rsidR="00C73CF2" w:rsidRPr="000860EF">
        <w:rPr>
          <w:color w:val="000000" w:themeColor="text1"/>
        </w:rPr>
        <w:t xml:space="preserve"> the inclusion of this group may provide</w:t>
      </w:r>
      <w:r w:rsidR="00FC0DAC" w:rsidRPr="000860EF">
        <w:rPr>
          <w:color w:val="000000" w:themeColor="text1"/>
        </w:rPr>
        <w:t xml:space="preserve"> us</w:t>
      </w:r>
      <w:r w:rsidR="00C73CF2" w:rsidRPr="000860EF">
        <w:rPr>
          <w:color w:val="000000" w:themeColor="text1"/>
        </w:rPr>
        <w:t xml:space="preserve"> the most </w:t>
      </w:r>
      <w:r w:rsidR="00AA593F" w:rsidRPr="000860EF">
        <w:rPr>
          <w:color w:val="000000" w:themeColor="text1"/>
        </w:rPr>
        <w:t>stringent test for this hypothesis</w:t>
      </w:r>
      <w:r w:rsidR="0038361B" w:rsidRPr="000860EF">
        <w:rPr>
          <w:color w:val="000000" w:themeColor="text1"/>
        </w:rPr>
        <w:t>.</w:t>
      </w:r>
      <w:r w:rsidR="00D72B07" w:rsidRPr="000860EF">
        <w:rPr>
          <w:color w:val="000000" w:themeColor="text1"/>
        </w:rPr>
        <w:t xml:space="preserve"> </w:t>
      </w:r>
      <w:r w:rsidR="00FC0DAC" w:rsidRPr="000860EF">
        <w:rPr>
          <w:color w:val="000000" w:themeColor="text1"/>
        </w:rPr>
        <w:t>It was predicted</w:t>
      </w:r>
      <w:r w:rsidR="0038361B" w:rsidRPr="000860EF">
        <w:rPr>
          <w:color w:val="000000" w:themeColor="text1"/>
        </w:rPr>
        <w:t xml:space="preserve"> that </w:t>
      </w:r>
      <w:r w:rsidR="00D72B07" w:rsidRPr="000860EF">
        <w:rPr>
          <w:color w:val="000000" w:themeColor="text1"/>
        </w:rPr>
        <w:t>individuals with ADHD spectrum</w:t>
      </w:r>
      <w:r w:rsidR="0038361B" w:rsidRPr="000860EF">
        <w:rPr>
          <w:color w:val="000000" w:themeColor="text1"/>
        </w:rPr>
        <w:t xml:space="preserve"> </w:t>
      </w:r>
      <w:r w:rsidR="00B775EE" w:rsidRPr="000860EF">
        <w:rPr>
          <w:color w:val="000000" w:themeColor="text1"/>
        </w:rPr>
        <w:t>would</w:t>
      </w:r>
      <w:r w:rsidR="0038361B" w:rsidRPr="000860EF">
        <w:rPr>
          <w:color w:val="000000" w:themeColor="text1"/>
        </w:rPr>
        <w:t xml:space="preserve"> </w:t>
      </w:r>
      <w:r w:rsidR="00FC0DAC" w:rsidRPr="000860EF">
        <w:rPr>
          <w:color w:val="000000" w:themeColor="text1"/>
        </w:rPr>
        <w:t xml:space="preserve">be </w:t>
      </w:r>
      <w:r w:rsidR="0038361B" w:rsidRPr="000860EF">
        <w:rPr>
          <w:color w:val="000000" w:themeColor="text1"/>
        </w:rPr>
        <w:t>more susceptible to experiencing IFTs and IAMs compared to non-clinical populations.</w:t>
      </w:r>
    </w:p>
    <w:p w14:paraId="2401B7CD" w14:textId="4D50BC7A" w:rsidR="003937FF" w:rsidRPr="000860EF" w:rsidRDefault="0038361B">
      <w:pPr>
        <w:rPr>
          <w:color w:val="000000" w:themeColor="text1"/>
        </w:rPr>
      </w:pPr>
      <w:r w:rsidRPr="000860EF">
        <w:rPr>
          <w:color w:val="000000" w:themeColor="text1"/>
        </w:rPr>
        <w:t xml:space="preserve">Finally, </w:t>
      </w:r>
      <w:r w:rsidR="00036D2E" w:rsidRPr="000860EF">
        <w:rPr>
          <w:color w:val="000000" w:themeColor="text1"/>
        </w:rPr>
        <w:t>the study was motivated by recent</w:t>
      </w:r>
      <w:r w:rsidRPr="000860EF">
        <w:rPr>
          <w:color w:val="000000" w:themeColor="text1"/>
        </w:rPr>
        <w:t xml:space="preserve"> findings of Barzykowski et al. (</w:t>
      </w:r>
      <w:r w:rsidR="003C5B03" w:rsidRPr="000860EF">
        <w:rPr>
          <w:color w:val="000000" w:themeColor="text1"/>
        </w:rPr>
        <w:t>2019a</w:t>
      </w:r>
      <w:r w:rsidRPr="000860EF">
        <w:rPr>
          <w:color w:val="000000" w:themeColor="text1"/>
        </w:rPr>
        <w:t>) suggesting that inhibitory control does not actually affect the frequency of</w:t>
      </w:r>
      <w:r w:rsidR="0011698A" w:rsidRPr="000860EF">
        <w:rPr>
          <w:color w:val="000000" w:themeColor="text1"/>
        </w:rPr>
        <w:t xml:space="preserve"> </w:t>
      </w:r>
      <w:r w:rsidRPr="000860EF">
        <w:rPr>
          <w:color w:val="000000" w:themeColor="text1"/>
        </w:rPr>
        <w:t xml:space="preserve">IAMs and IFTs. </w:t>
      </w:r>
      <w:r w:rsidR="003D31F8" w:rsidRPr="000860EF">
        <w:rPr>
          <w:color w:val="000000" w:themeColor="text1"/>
        </w:rPr>
        <w:t xml:space="preserve">Indeed, </w:t>
      </w:r>
      <w:r w:rsidRPr="000860EF">
        <w:rPr>
          <w:color w:val="000000" w:themeColor="text1"/>
        </w:rPr>
        <w:t>the</w:t>
      </w:r>
      <w:r w:rsidR="00036D2E" w:rsidRPr="000860EF">
        <w:rPr>
          <w:color w:val="000000" w:themeColor="text1"/>
        </w:rPr>
        <w:t>ir</w:t>
      </w:r>
      <w:r w:rsidRPr="000860EF">
        <w:rPr>
          <w:color w:val="000000" w:themeColor="text1"/>
        </w:rPr>
        <w:t xml:space="preserve"> manipulation </w:t>
      </w:r>
      <w:r w:rsidR="00036D2E" w:rsidRPr="000860EF">
        <w:rPr>
          <w:color w:val="000000" w:themeColor="text1"/>
        </w:rPr>
        <w:t xml:space="preserve">of depleting inhibitory control </w:t>
      </w:r>
      <w:r w:rsidRPr="000860EF">
        <w:rPr>
          <w:color w:val="000000" w:themeColor="text1"/>
        </w:rPr>
        <w:t xml:space="preserve">was successful, yet no differences </w:t>
      </w:r>
      <w:r w:rsidRPr="000860EF">
        <w:rPr>
          <w:color w:val="000000" w:themeColor="text1"/>
        </w:rPr>
        <w:lastRenderedPageBreak/>
        <w:t>were observed in the frequency of IAMs and IFTs. While highly unlikely</w:t>
      </w:r>
      <w:r w:rsidR="003A090B" w:rsidRPr="000860EF">
        <w:rPr>
          <w:color w:val="000000" w:themeColor="text1"/>
        </w:rPr>
        <w:t>,</w:t>
      </w:r>
      <w:r w:rsidRPr="000860EF">
        <w:rPr>
          <w:color w:val="000000" w:themeColor="text1"/>
        </w:rPr>
        <w:t xml:space="preserve"> but as pointed out by Barzykowski et al. (</w:t>
      </w:r>
      <w:r w:rsidR="003C5B03" w:rsidRPr="000860EF">
        <w:rPr>
          <w:color w:val="000000" w:themeColor="text1"/>
        </w:rPr>
        <w:t>2019a</w:t>
      </w:r>
      <w:r w:rsidRPr="000860EF">
        <w:rPr>
          <w:color w:val="000000" w:themeColor="text1"/>
        </w:rPr>
        <w:t>)</w:t>
      </w:r>
      <w:r w:rsidR="003A090B" w:rsidRPr="000860EF">
        <w:rPr>
          <w:color w:val="000000" w:themeColor="text1"/>
        </w:rPr>
        <w:t>,</w:t>
      </w:r>
      <w:r w:rsidRPr="000860EF">
        <w:rPr>
          <w:color w:val="000000" w:themeColor="text1"/>
        </w:rPr>
        <w:t xml:space="preserve"> it </w:t>
      </w:r>
      <w:r w:rsidR="003D31F8" w:rsidRPr="000860EF">
        <w:rPr>
          <w:color w:val="000000" w:themeColor="text1"/>
        </w:rPr>
        <w:t xml:space="preserve">could </w:t>
      </w:r>
      <w:r w:rsidRPr="000860EF">
        <w:rPr>
          <w:color w:val="000000" w:themeColor="text1"/>
        </w:rPr>
        <w:t xml:space="preserve">still </w:t>
      </w:r>
      <w:r w:rsidR="00104B09" w:rsidRPr="000860EF">
        <w:rPr>
          <w:color w:val="000000" w:themeColor="text1"/>
        </w:rPr>
        <w:t xml:space="preserve">be </w:t>
      </w:r>
      <w:r w:rsidRPr="000860EF">
        <w:rPr>
          <w:color w:val="000000" w:themeColor="text1"/>
        </w:rPr>
        <w:t xml:space="preserve">argued that the manipulation to deplete cognitive inhibition resources was either </w:t>
      </w:r>
      <w:r w:rsidR="00122163" w:rsidRPr="000860EF">
        <w:rPr>
          <w:color w:val="000000" w:themeColor="text1"/>
        </w:rPr>
        <w:t>insufficient</w:t>
      </w:r>
      <w:r w:rsidRPr="000860EF">
        <w:rPr>
          <w:color w:val="000000" w:themeColor="text1"/>
        </w:rPr>
        <w:t xml:space="preserve"> or the depletion of inhibition did not last long enough to have noticeable effects on IAMs and IFTs. Thus, selecting participants with, for example, significantly low inhibitory control capacity may be one way to address these </w:t>
      </w:r>
      <w:r w:rsidR="0038624A" w:rsidRPr="000860EF">
        <w:rPr>
          <w:color w:val="000000" w:themeColor="text1"/>
        </w:rPr>
        <w:t xml:space="preserve">possible </w:t>
      </w:r>
      <w:r w:rsidRPr="000860EF">
        <w:rPr>
          <w:color w:val="000000" w:themeColor="text1"/>
        </w:rPr>
        <w:t xml:space="preserve">limitations. Finally, since participants in Barzykowski et al.’s study were engaged in a </w:t>
      </w:r>
      <w:r w:rsidR="00961ECC" w:rsidRPr="000860EF">
        <w:rPr>
          <w:color w:val="000000" w:themeColor="text1"/>
        </w:rPr>
        <w:t>lengthy</w:t>
      </w:r>
      <w:r w:rsidRPr="000860EF">
        <w:rPr>
          <w:color w:val="000000" w:themeColor="text1"/>
        </w:rPr>
        <w:t xml:space="preserve"> cognitive task aimed at depleting the inhibitory resources, they were involved in a relatively short version of the vigilance task with 400 trials and 12 probes to observe the frequency of IAMs and IFTs. This might </w:t>
      </w:r>
      <w:r w:rsidR="00961ECC" w:rsidRPr="000860EF">
        <w:rPr>
          <w:color w:val="000000" w:themeColor="text1"/>
        </w:rPr>
        <w:t xml:space="preserve">have </w:t>
      </w:r>
      <w:r w:rsidRPr="000860EF">
        <w:rPr>
          <w:color w:val="000000" w:themeColor="text1"/>
        </w:rPr>
        <w:t>also led to a null effect and creates a need for a longer version of the vigilance task</w:t>
      </w:r>
      <w:r w:rsidR="00866842" w:rsidRPr="000860EF">
        <w:rPr>
          <w:color w:val="000000" w:themeColor="text1"/>
        </w:rPr>
        <w:t xml:space="preserve"> </w:t>
      </w:r>
      <w:r w:rsidRPr="000860EF">
        <w:rPr>
          <w:color w:val="000000" w:themeColor="text1"/>
        </w:rPr>
        <w:t xml:space="preserve">to </w:t>
      </w:r>
      <w:r w:rsidR="00961ECC" w:rsidRPr="000860EF">
        <w:rPr>
          <w:color w:val="000000" w:themeColor="text1"/>
        </w:rPr>
        <w:t xml:space="preserve">reliably </w:t>
      </w:r>
      <w:r w:rsidRPr="000860EF">
        <w:rPr>
          <w:color w:val="000000" w:themeColor="text1"/>
        </w:rPr>
        <w:t>measure the frequency of IAMs and IFTs.</w:t>
      </w:r>
    </w:p>
    <w:p w14:paraId="2401B7CE" w14:textId="62E5CED5" w:rsidR="003937FF" w:rsidRPr="000860EF" w:rsidRDefault="0038361B">
      <w:pPr>
        <w:rPr>
          <w:color w:val="000000" w:themeColor="text1"/>
        </w:rPr>
      </w:pPr>
      <w:r w:rsidRPr="000860EF">
        <w:rPr>
          <w:color w:val="000000" w:themeColor="text1"/>
        </w:rPr>
        <w:t>In the present study we wanted to replicate and extend the findings by Barzykowski et al. (</w:t>
      </w:r>
      <w:r w:rsidR="003C5B03" w:rsidRPr="000860EF">
        <w:rPr>
          <w:color w:val="000000" w:themeColor="text1"/>
        </w:rPr>
        <w:t>2019a</w:t>
      </w:r>
      <w:r w:rsidRPr="000860EF">
        <w:rPr>
          <w:color w:val="000000" w:themeColor="text1"/>
        </w:rPr>
        <w:t xml:space="preserve">), while overcoming </w:t>
      </w:r>
      <w:r w:rsidR="00AB2E58" w:rsidRPr="000860EF">
        <w:rPr>
          <w:color w:val="000000" w:themeColor="text1"/>
        </w:rPr>
        <w:t xml:space="preserve">the </w:t>
      </w:r>
      <w:r w:rsidRPr="000860EF">
        <w:rPr>
          <w:color w:val="000000" w:themeColor="text1"/>
        </w:rPr>
        <w:t xml:space="preserve">above mentioned limitations. First, we asked a </w:t>
      </w:r>
      <w:r w:rsidR="0038624A" w:rsidRPr="000860EF">
        <w:rPr>
          <w:color w:val="000000" w:themeColor="text1"/>
        </w:rPr>
        <w:t xml:space="preserve">large </w:t>
      </w:r>
      <w:r w:rsidRPr="000860EF">
        <w:rPr>
          <w:color w:val="000000" w:themeColor="text1"/>
        </w:rPr>
        <w:t xml:space="preserve">pool of participants to perform online well-established inhibitory tasks to evaluate their individual differences </w:t>
      </w:r>
      <w:r w:rsidR="003A090B" w:rsidRPr="000860EF">
        <w:rPr>
          <w:color w:val="000000" w:themeColor="text1"/>
        </w:rPr>
        <w:t xml:space="preserve">in </w:t>
      </w:r>
      <w:r w:rsidRPr="000860EF">
        <w:rPr>
          <w:color w:val="000000" w:themeColor="text1"/>
        </w:rPr>
        <w:t xml:space="preserve">inhibitory control capacity. This allowed us to pre-select a pool of participants characterized by low, </w:t>
      </w:r>
      <w:r w:rsidR="003E5D84" w:rsidRPr="000860EF">
        <w:rPr>
          <w:color w:val="000000" w:themeColor="text1"/>
        </w:rPr>
        <w:t>medium</w:t>
      </w:r>
      <w:r w:rsidRPr="000860EF">
        <w:rPr>
          <w:color w:val="000000" w:themeColor="text1"/>
        </w:rPr>
        <w:t xml:space="preserve"> and high levels of inhibitory control capacity. </w:t>
      </w:r>
      <w:r w:rsidR="00E01087" w:rsidRPr="000860EF">
        <w:rPr>
          <w:color w:val="000000" w:themeColor="text1"/>
        </w:rPr>
        <w:t xml:space="preserve">In addition, we </w:t>
      </w:r>
      <w:r w:rsidRPr="000860EF">
        <w:rPr>
          <w:color w:val="000000" w:themeColor="text1"/>
        </w:rPr>
        <w:t>selected a</w:t>
      </w:r>
      <w:r w:rsidR="00187501" w:rsidRPr="000860EF">
        <w:rPr>
          <w:color w:val="000000" w:themeColor="text1"/>
        </w:rPr>
        <w:t xml:space="preserve"> separate</w:t>
      </w:r>
      <w:r w:rsidRPr="000860EF">
        <w:rPr>
          <w:color w:val="000000" w:themeColor="text1"/>
        </w:rPr>
        <w:t xml:space="preserve"> group of participants with ADHD spectrum and measured their inhibitory control capacity. Then, we randomly selected participants from these pre-selected groups of individuals </w:t>
      </w:r>
      <w:r w:rsidR="0038624A" w:rsidRPr="000860EF">
        <w:rPr>
          <w:color w:val="000000" w:themeColor="text1"/>
        </w:rPr>
        <w:t xml:space="preserve">and invited them </w:t>
      </w:r>
      <w:r w:rsidRPr="000860EF">
        <w:rPr>
          <w:color w:val="000000" w:themeColor="text1"/>
        </w:rPr>
        <w:t xml:space="preserve">to participate in the </w:t>
      </w:r>
      <w:r w:rsidR="00F51DF4" w:rsidRPr="000860EF">
        <w:rPr>
          <w:color w:val="000000" w:themeColor="text1"/>
        </w:rPr>
        <w:t>laboratory-based</w:t>
      </w:r>
      <w:r w:rsidRPr="000860EF">
        <w:rPr>
          <w:color w:val="000000" w:themeColor="text1"/>
        </w:rPr>
        <w:t xml:space="preserve"> study examining the frequency of IAMs and IFTs under well-controlled laboratory conditions</w:t>
      </w:r>
      <w:r w:rsidR="0038624A" w:rsidRPr="000860EF">
        <w:rPr>
          <w:color w:val="000000" w:themeColor="text1"/>
        </w:rPr>
        <w:t xml:space="preserve"> using a standard paradigm for studying involuntary thoughts originally developed by </w:t>
      </w:r>
      <w:proofErr w:type="spellStart"/>
      <w:r w:rsidR="0038624A" w:rsidRPr="000860EF">
        <w:rPr>
          <w:color w:val="000000" w:themeColor="text1"/>
        </w:rPr>
        <w:t>Shlagman</w:t>
      </w:r>
      <w:proofErr w:type="spellEnd"/>
      <w:r w:rsidR="0038624A" w:rsidRPr="000860EF">
        <w:rPr>
          <w:color w:val="000000" w:themeColor="text1"/>
        </w:rPr>
        <w:t xml:space="preserve"> and Kvavilashvili (2008)</w:t>
      </w:r>
      <w:r w:rsidRPr="000860EF">
        <w:rPr>
          <w:color w:val="000000" w:themeColor="text1"/>
        </w:rPr>
        <w:t xml:space="preserve">. We used the same but longer </w:t>
      </w:r>
      <w:r w:rsidR="0038624A" w:rsidRPr="000860EF">
        <w:rPr>
          <w:color w:val="000000" w:themeColor="text1"/>
        </w:rPr>
        <w:t xml:space="preserve">version of the vigilance task </w:t>
      </w:r>
      <w:r w:rsidRPr="000860EF">
        <w:rPr>
          <w:color w:val="000000" w:themeColor="text1"/>
        </w:rPr>
        <w:t>used by Barzykowski et al. (</w:t>
      </w:r>
      <w:r w:rsidR="003C5B03" w:rsidRPr="000860EF">
        <w:rPr>
          <w:color w:val="000000" w:themeColor="text1"/>
        </w:rPr>
        <w:t>2019a</w:t>
      </w:r>
      <w:r w:rsidRPr="000860EF">
        <w:rPr>
          <w:color w:val="000000" w:themeColor="text1"/>
        </w:rPr>
        <w:t xml:space="preserve">). Briefly, </w:t>
      </w:r>
      <w:r w:rsidR="0038624A" w:rsidRPr="000860EF">
        <w:rPr>
          <w:color w:val="000000" w:themeColor="text1"/>
        </w:rPr>
        <w:t xml:space="preserve">in this vigilance task, </w:t>
      </w:r>
      <w:r w:rsidRPr="000860EF">
        <w:rPr>
          <w:color w:val="000000" w:themeColor="text1"/>
        </w:rPr>
        <w:t>participants had to detect 15 infrequent target slides with vertical lines</w:t>
      </w:r>
      <w:r w:rsidR="00854E73" w:rsidRPr="000860EF">
        <w:rPr>
          <w:color w:val="000000" w:themeColor="text1"/>
        </w:rPr>
        <w:t xml:space="preserve"> (compared to </w:t>
      </w:r>
      <w:r w:rsidR="00961ECC" w:rsidRPr="000860EF">
        <w:rPr>
          <w:color w:val="000000" w:themeColor="text1"/>
        </w:rPr>
        <w:t xml:space="preserve">eight </w:t>
      </w:r>
      <w:r w:rsidR="00854E73" w:rsidRPr="000860EF">
        <w:rPr>
          <w:color w:val="000000" w:themeColor="text1"/>
        </w:rPr>
        <w:t>in Barzykowski et al.’s study)</w:t>
      </w:r>
      <w:r w:rsidRPr="000860EF">
        <w:rPr>
          <w:color w:val="000000" w:themeColor="text1"/>
        </w:rPr>
        <w:t xml:space="preserve"> and ignore the non-target slides with patterns of horizontal lines </w:t>
      </w:r>
      <w:r w:rsidR="008C3918" w:rsidRPr="000860EF">
        <w:rPr>
          <w:color w:val="000000" w:themeColor="text1"/>
        </w:rPr>
        <w:t>(785 compared to 392 in Barzykowski et al.’s study)</w:t>
      </w:r>
      <w:r w:rsidRPr="000860EF">
        <w:rPr>
          <w:color w:val="000000" w:themeColor="text1"/>
        </w:rPr>
        <w:t xml:space="preserve">. In addition, they were exposed to short verbal phrases (800 </w:t>
      </w:r>
      <w:r w:rsidRPr="000860EF">
        <w:rPr>
          <w:color w:val="000000" w:themeColor="text1"/>
        </w:rPr>
        <w:lastRenderedPageBreak/>
        <w:t>compared to 400 in Barzykowski et al.’s study), some of which could incidentally trigger task-unrelated thoughts, including IFTs and IAMs. Throughout the vigilance task, participants were probed 18 times (compared to 12 in Barzykowski et al.’s study) at random intervals to record their thoughts at the moment they were stopped</w:t>
      </w:r>
      <w:r w:rsidR="00F250D8" w:rsidRPr="000860EF">
        <w:rPr>
          <w:color w:val="000000" w:themeColor="text1"/>
        </w:rPr>
        <w:t xml:space="preserve"> (</w:t>
      </w:r>
      <w:r w:rsidR="00F250D8" w:rsidRPr="000860EF">
        <w:rPr>
          <w:i/>
          <w:iCs/>
          <w:color w:val="000000" w:themeColor="text1"/>
        </w:rPr>
        <w:t>cf.</w:t>
      </w:r>
      <w:r w:rsidR="00F250D8" w:rsidRPr="000860EF">
        <w:rPr>
          <w:color w:val="000000" w:themeColor="text1"/>
        </w:rPr>
        <w:t xml:space="preserve"> Plimpton et al., 2015)</w:t>
      </w:r>
      <w:r w:rsidRPr="000860EF">
        <w:rPr>
          <w:color w:val="000000" w:themeColor="text1"/>
        </w:rPr>
        <w:t xml:space="preserve">. </w:t>
      </w:r>
      <w:r w:rsidR="00AB2E58" w:rsidRPr="000860EF">
        <w:rPr>
          <w:color w:val="000000" w:themeColor="text1"/>
        </w:rPr>
        <w:t>O</w:t>
      </w:r>
      <w:r w:rsidRPr="000860EF">
        <w:rPr>
          <w:color w:val="000000" w:themeColor="text1"/>
        </w:rPr>
        <w:t xml:space="preserve">n completion of the </w:t>
      </w:r>
      <w:r w:rsidR="00AB2E58" w:rsidRPr="000860EF">
        <w:rPr>
          <w:color w:val="000000" w:themeColor="text1"/>
        </w:rPr>
        <w:t xml:space="preserve">vigilance </w:t>
      </w:r>
      <w:r w:rsidRPr="000860EF">
        <w:rPr>
          <w:color w:val="000000" w:themeColor="text1"/>
        </w:rPr>
        <w:t xml:space="preserve">task, participants were given their thought descriptions and were asked to indicate whether </w:t>
      </w:r>
      <w:r w:rsidR="00F250D8" w:rsidRPr="000860EF">
        <w:rPr>
          <w:color w:val="000000" w:themeColor="text1"/>
        </w:rPr>
        <w:t xml:space="preserve">their thoughts referred to past </w:t>
      </w:r>
      <w:r w:rsidRPr="000860EF">
        <w:rPr>
          <w:color w:val="000000" w:themeColor="text1"/>
        </w:rPr>
        <w:t xml:space="preserve">memories or future </w:t>
      </w:r>
      <w:r w:rsidR="00F250D8" w:rsidRPr="000860EF">
        <w:rPr>
          <w:color w:val="000000" w:themeColor="text1"/>
        </w:rPr>
        <w:t>events</w:t>
      </w:r>
      <w:r w:rsidRPr="000860EF">
        <w:rPr>
          <w:color w:val="000000" w:themeColor="text1"/>
        </w:rPr>
        <w:t xml:space="preserve">. Finally, </w:t>
      </w:r>
      <w:r w:rsidR="00F250D8" w:rsidRPr="000860EF">
        <w:rPr>
          <w:color w:val="000000" w:themeColor="text1"/>
        </w:rPr>
        <w:t xml:space="preserve">at the end of the session, </w:t>
      </w:r>
      <w:r w:rsidRPr="000860EF">
        <w:rPr>
          <w:color w:val="000000" w:themeColor="text1"/>
        </w:rPr>
        <w:t xml:space="preserve">we </w:t>
      </w:r>
      <w:r w:rsidR="00F250D8" w:rsidRPr="000860EF">
        <w:rPr>
          <w:color w:val="000000" w:themeColor="text1"/>
        </w:rPr>
        <w:t xml:space="preserve">assessed </w:t>
      </w:r>
      <w:r w:rsidRPr="000860EF">
        <w:rPr>
          <w:color w:val="000000" w:themeColor="text1"/>
        </w:rPr>
        <w:t xml:space="preserve">the </w:t>
      </w:r>
      <w:r w:rsidR="00F250D8" w:rsidRPr="000860EF">
        <w:rPr>
          <w:color w:val="000000" w:themeColor="text1"/>
        </w:rPr>
        <w:t xml:space="preserve">levels of </w:t>
      </w:r>
      <w:r w:rsidRPr="000860EF">
        <w:rPr>
          <w:color w:val="000000" w:themeColor="text1"/>
        </w:rPr>
        <w:t xml:space="preserve">inhibitory control </w:t>
      </w:r>
      <w:r w:rsidR="00F250D8" w:rsidRPr="000860EF">
        <w:rPr>
          <w:color w:val="000000" w:themeColor="text1"/>
        </w:rPr>
        <w:t xml:space="preserve">for </w:t>
      </w:r>
      <w:r w:rsidR="005C4269" w:rsidRPr="000860EF">
        <w:rPr>
          <w:color w:val="000000" w:themeColor="text1"/>
        </w:rPr>
        <w:t>a</w:t>
      </w:r>
      <w:r w:rsidR="00F250D8" w:rsidRPr="000860EF">
        <w:rPr>
          <w:color w:val="000000" w:themeColor="text1"/>
        </w:rPr>
        <w:t xml:space="preserve"> second time.</w:t>
      </w:r>
      <w:r w:rsidR="005C6AA8" w:rsidRPr="000860EF">
        <w:rPr>
          <w:color w:val="000000" w:themeColor="text1"/>
        </w:rPr>
        <w:t xml:space="preserve"> </w:t>
      </w:r>
      <w:r w:rsidR="00961ECC" w:rsidRPr="000860EF">
        <w:rPr>
          <w:color w:val="000000" w:themeColor="text1"/>
        </w:rPr>
        <w:t>T</w:t>
      </w:r>
      <w:r w:rsidR="005C6AA8" w:rsidRPr="000860EF">
        <w:rPr>
          <w:color w:val="000000" w:themeColor="text1"/>
        </w:rPr>
        <w:t>his</w:t>
      </w:r>
      <w:r w:rsidR="00223041" w:rsidRPr="000860EF">
        <w:rPr>
          <w:color w:val="000000" w:themeColor="text1"/>
        </w:rPr>
        <w:t xml:space="preserve"> </w:t>
      </w:r>
      <w:r w:rsidR="00961ECC" w:rsidRPr="000860EF">
        <w:rPr>
          <w:color w:val="000000" w:themeColor="text1"/>
        </w:rPr>
        <w:t xml:space="preserve">was </w:t>
      </w:r>
      <w:r w:rsidR="00B63558" w:rsidRPr="000860EF">
        <w:rPr>
          <w:color w:val="000000" w:themeColor="text1"/>
        </w:rPr>
        <w:t>an</w:t>
      </w:r>
      <w:r w:rsidR="00223041" w:rsidRPr="000860EF">
        <w:rPr>
          <w:color w:val="000000" w:themeColor="text1"/>
        </w:rPr>
        <w:t xml:space="preserve"> important part of the procedure </w:t>
      </w:r>
      <w:r w:rsidR="00961ECC" w:rsidRPr="000860EF">
        <w:rPr>
          <w:color w:val="000000" w:themeColor="text1"/>
        </w:rPr>
        <w:t xml:space="preserve">because </w:t>
      </w:r>
      <w:r w:rsidR="00223041" w:rsidRPr="000860EF">
        <w:rPr>
          <w:color w:val="000000" w:themeColor="text1"/>
        </w:rPr>
        <w:t xml:space="preserve">it </w:t>
      </w:r>
      <w:r w:rsidR="008D1BB3" w:rsidRPr="000860EF">
        <w:rPr>
          <w:color w:val="000000" w:themeColor="text1"/>
        </w:rPr>
        <w:t>allowed</w:t>
      </w:r>
      <w:r w:rsidR="00223041" w:rsidRPr="000860EF">
        <w:rPr>
          <w:color w:val="000000" w:themeColor="text1"/>
        </w:rPr>
        <w:t xml:space="preserve"> us</w:t>
      </w:r>
      <w:r w:rsidR="008842F8" w:rsidRPr="000860EF">
        <w:rPr>
          <w:color w:val="000000" w:themeColor="text1"/>
        </w:rPr>
        <w:t xml:space="preserve"> </w:t>
      </w:r>
      <w:r w:rsidR="0025062F" w:rsidRPr="000860EF">
        <w:rPr>
          <w:color w:val="000000" w:themeColor="text1"/>
        </w:rPr>
        <w:t xml:space="preserve">(1) </w:t>
      </w:r>
      <w:r w:rsidR="004639C5" w:rsidRPr="000860EF">
        <w:rPr>
          <w:color w:val="000000" w:themeColor="text1"/>
        </w:rPr>
        <w:t xml:space="preserve">to evaluate participants’ individual inhibitory control capacity at the time of the laboratory testing, and (2) </w:t>
      </w:r>
      <w:r w:rsidR="00E76B4D" w:rsidRPr="000860EF">
        <w:rPr>
          <w:color w:val="000000" w:themeColor="text1"/>
        </w:rPr>
        <w:t xml:space="preserve">to </w:t>
      </w:r>
      <w:r w:rsidR="008842F8" w:rsidRPr="000860EF">
        <w:rPr>
          <w:color w:val="000000" w:themeColor="text1"/>
        </w:rPr>
        <w:t>examine</w:t>
      </w:r>
      <w:r w:rsidR="00402736" w:rsidRPr="000860EF">
        <w:rPr>
          <w:color w:val="000000" w:themeColor="text1"/>
        </w:rPr>
        <w:t xml:space="preserve"> the consistency between the lab and online measures of inhibitory control</w:t>
      </w:r>
      <w:r w:rsidR="006B6C20" w:rsidRPr="000860EF">
        <w:rPr>
          <w:color w:val="000000" w:themeColor="text1"/>
        </w:rPr>
        <w:t>.</w:t>
      </w:r>
      <w:r w:rsidR="009951FA" w:rsidRPr="000860EF">
        <w:rPr>
          <w:color w:val="000000" w:themeColor="text1"/>
        </w:rPr>
        <w:t xml:space="preserve"> </w:t>
      </w:r>
      <w:r w:rsidR="004639C5" w:rsidRPr="000860EF">
        <w:rPr>
          <w:color w:val="000000" w:themeColor="text1"/>
        </w:rPr>
        <w:t>Although</w:t>
      </w:r>
      <w:r w:rsidR="000C5273" w:rsidRPr="000860EF">
        <w:rPr>
          <w:color w:val="000000" w:themeColor="text1"/>
        </w:rPr>
        <w:t xml:space="preserve"> </w:t>
      </w:r>
      <w:r w:rsidR="008842F8" w:rsidRPr="000860EF">
        <w:rPr>
          <w:color w:val="000000" w:themeColor="text1"/>
        </w:rPr>
        <w:t xml:space="preserve">the </w:t>
      </w:r>
      <w:r w:rsidR="004639C5" w:rsidRPr="000860EF">
        <w:rPr>
          <w:color w:val="000000" w:themeColor="text1"/>
        </w:rPr>
        <w:t xml:space="preserve">correlation between these measures was positive and statistically significant (for more details see the section 3.1: Laboratory scores for inhibitory control), it was not as strong as expected and therefore, in retrospect, </w:t>
      </w:r>
      <w:r w:rsidR="000C5273" w:rsidRPr="000860EF">
        <w:rPr>
          <w:color w:val="000000" w:themeColor="text1"/>
        </w:rPr>
        <w:t>this aspect of our method turned out to be particularly useful in testing our hypothesis</w:t>
      </w:r>
      <w:r w:rsidR="00331DFA" w:rsidRPr="000860EF">
        <w:rPr>
          <w:color w:val="000000" w:themeColor="text1"/>
        </w:rPr>
        <w:t>.</w:t>
      </w:r>
    </w:p>
    <w:p w14:paraId="2401B7CF" w14:textId="4EDD4C55" w:rsidR="003937FF" w:rsidRPr="000860EF" w:rsidRDefault="00E57388">
      <w:pPr>
        <w:rPr>
          <w:color w:val="000000" w:themeColor="text1"/>
        </w:rPr>
      </w:pPr>
      <w:r w:rsidRPr="000860EF">
        <w:rPr>
          <w:color w:val="000000" w:themeColor="text1"/>
        </w:rPr>
        <w:t xml:space="preserve">In summary, </w:t>
      </w:r>
      <w:r w:rsidR="00DB7F24" w:rsidRPr="000860EF">
        <w:rPr>
          <w:color w:val="000000" w:themeColor="text1"/>
        </w:rPr>
        <w:t>we</w:t>
      </w:r>
      <w:r w:rsidRPr="000860EF">
        <w:rPr>
          <w:color w:val="000000" w:themeColor="text1"/>
        </w:rPr>
        <w:t xml:space="preserve"> </w:t>
      </w:r>
      <w:r w:rsidR="00DB7F24" w:rsidRPr="000860EF">
        <w:rPr>
          <w:color w:val="000000" w:themeColor="text1"/>
        </w:rPr>
        <w:t xml:space="preserve">selected </w:t>
      </w:r>
      <w:r w:rsidRPr="000860EF">
        <w:rPr>
          <w:color w:val="000000" w:themeColor="text1"/>
        </w:rPr>
        <w:t xml:space="preserve">three groups of individuals with the low, medium and high inhibitory control and </w:t>
      </w:r>
      <w:r w:rsidR="00DB7F24" w:rsidRPr="000860EF">
        <w:rPr>
          <w:color w:val="000000" w:themeColor="text1"/>
        </w:rPr>
        <w:t xml:space="preserve">compared </w:t>
      </w:r>
      <w:r w:rsidRPr="000860EF">
        <w:rPr>
          <w:color w:val="000000" w:themeColor="text1"/>
        </w:rPr>
        <w:t xml:space="preserve">them with </w:t>
      </w:r>
      <w:r w:rsidR="00DB7F24" w:rsidRPr="000860EF">
        <w:rPr>
          <w:color w:val="000000" w:themeColor="text1"/>
        </w:rPr>
        <w:t xml:space="preserve">a </w:t>
      </w:r>
      <w:r w:rsidRPr="000860EF">
        <w:rPr>
          <w:color w:val="000000" w:themeColor="text1"/>
        </w:rPr>
        <w:t>group of individuals with ADHD spectrum</w:t>
      </w:r>
      <w:r w:rsidR="00C23D4E" w:rsidRPr="000860EF">
        <w:rPr>
          <w:color w:val="000000" w:themeColor="text1"/>
        </w:rPr>
        <w:t>. As explained in the discussion (</w:t>
      </w:r>
      <w:r w:rsidR="00B37828" w:rsidRPr="000860EF">
        <w:rPr>
          <w:color w:val="000000" w:themeColor="text1"/>
        </w:rPr>
        <w:t xml:space="preserve">see the </w:t>
      </w:r>
      <w:r w:rsidR="00C23D4E" w:rsidRPr="000860EF">
        <w:rPr>
          <w:color w:val="000000" w:themeColor="text1"/>
        </w:rPr>
        <w:t>section on limitations), selecti</w:t>
      </w:r>
      <w:r w:rsidR="00B37828" w:rsidRPr="000860EF">
        <w:rPr>
          <w:color w:val="000000" w:themeColor="text1"/>
        </w:rPr>
        <w:t>ng</w:t>
      </w:r>
      <w:r w:rsidR="00C23D4E" w:rsidRPr="000860EF">
        <w:rPr>
          <w:color w:val="000000" w:themeColor="text1"/>
        </w:rPr>
        <w:t xml:space="preserve"> the discrete groups </w:t>
      </w:r>
      <w:r w:rsidR="00873A38" w:rsidRPr="000860EF">
        <w:rPr>
          <w:color w:val="000000" w:themeColor="text1"/>
        </w:rPr>
        <w:t xml:space="preserve">design </w:t>
      </w:r>
      <w:r w:rsidR="00C23D4E" w:rsidRPr="000860EF">
        <w:rPr>
          <w:color w:val="000000" w:themeColor="text1"/>
        </w:rPr>
        <w:t>was motivated by the desire to maximize the chances of finding out if the effect of in</w:t>
      </w:r>
      <w:r w:rsidR="00B37828" w:rsidRPr="000860EF">
        <w:rPr>
          <w:color w:val="000000" w:themeColor="text1"/>
        </w:rPr>
        <w:t>h</w:t>
      </w:r>
      <w:r w:rsidR="00C23D4E" w:rsidRPr="000860EF">
        <w:rPr>
          <w:color w:val="000000" w:themeColor="text1"/>
        </w:rPr>
        <w:t xml:space="preserve">ibitory control existed or not, especially in light of </w:t>
      </w:r>
      <w:r w:rsidR="00B37828" w:rsidRPr="000860EF">
        <w:rPr>
          <w:color w:val="000000" w:themeColor="text1"/>
        </w:rPr>
        <w:t xml:space="preserve">the </w:t>
      </w:r>
      <w:r w:rsidR="00C23D4E" w:rsidRPr="000860EF">
        <w:rPr>
          <w:color w:val="000000" w:themeColor="text1"/>
        </w:rPr>
        <w:t xml:space="preserve">null results obtained in the previous large scale experimental study by </w:t>
      </w:r>
      <w:proofErr w:type="spellStart"/>
      <w:r w:rsidR="00C23D4E" w:rsidRPr="000860EF">
        <w:rPr>
          <w:color w:val="000000" w:themeColor="text1"/>
        </w:rPr>
        <w:t>Barzykowski</w:t>
      </w:r>
      <w:proofErr w:type="spellEnd"/>
      <w:r w:rsidR="00C23D4E" w:rsidRPr="000860EF">
        <w:rPr>
          <w:color w:val="000000" w:themeColor="text1"/>
        </w:rPr>
        <w:t xml:space="preserve"> et al. (2019)</w:t>
      </w:r>
      <w:r w:rsidRPr="000860EF">
        <w:rPr>
          <w:color w:val="000000" w:themeColor="text1"/>
        </w:rPr>
        <w:t>.</w:t>
      </w:r>
      <w:r w:rsidR="00307FD3" w:rsidRPr="000860EF">
        <w:rPr>
          <w:color w:val="000000" w:themeColor="text1"/>
        </w:rPr>
        <w:t xml:space="preserve"> </w:t>
      </w:r>
      <w:r w:rsidR="00A742D8" w:rsidRPr="000860EF">
        <w:rPr>
          <w:color w:val="000000" w:themeColor="text1"/>
        </w:rPr>
        <w:t>Based on</w:t>
      </w:r>
      <w:r w:rsidR="0081771F" w:rsidRPr="000860EF">
        <w:rPr>
          <w:color w:val="000000" w:themeColor="text1"/>
        </w:rPr>
        <w:t xml:space="preserve"> </w:t>
      </w:r>
      <w:r w:rsidR="0038361B" w:rsidRPr="000860EF">
        <w:rPr>
          <w:color w:val="000000" w:themeColor="text1"/>
        </w:rPr>
        <w:t xml:space="preserve">the cognitive inhibition hypothesis, we expected the highest frequency of IAMs and IFTs in the </w:t>
      </w:r>
      <w:r w:rsidR="00F250D8" w:rsidRPr="000860EF">
        <w:rPr>
          <w:color w:val="000000" w:themeColor="text1"/>
        </w:rPr>
        <w:t xml:space="preserve">ADHD and </w:t>
      </w:r>
      <w:r w:rsidR="0038361B" w:rsidRPr="000860EF">
        <w:rPr>
          <w:color w:val="000000" w:themeColor="text1"/>
        </w:rPr>
        <w:t xml:space="preserve">low </w:t>
      </w:r>
      <w:r w:rsidR="00F250D8" w:rsidRPr="000860EF">
        <w:rPr>
          <w:color w:val="000000" w:themeColor="text1"/>
        </w:rPr>
        <w:t xml:space="preserve">inhibitory control </w:t>
      </w:r>
      <w:r w:rsidR="0038361B" w:rsidRPr="000860EF">
        <w:rPr>
          <w:color w:val="000000" w:themeColor="text1"/>
        </w:rPr>
        <w:t>group</w:t>
      </w:r>
      <w:r w:rsidR="00F250D8" w:rsidRPr="000860EF">
        <w:rPr>
          <w:color w:val="000000" w:themeColor="text1"/>
        </w:rPr>
        <w:t>s</w:t>
      </w:r>
      <w:r w:rsidR="0038361B" w:rsidRPr="000860EF">
        <w:rPr>
          <w:color w:val="000000" w:themeColor="text1"/>
        </w:rPr>
        <w:t xml:space="preserve"> compared to </w:t>
      </w:r>
      <w:r w:rsidR="00F250D8" w:rsidRPr="000860EF">
        <w:rPr>
          <w:color w:val="000000" w:themeColor="text1"/>
        </w:rPr>
        <w:t xml:space="preserve">the </w:t>
      </w:r>
      <w:r w:rsidR="008A2F69" w:rsidRPr="000860EF">
        <w:rPr>
          <w:color w:val="000000" w:themeColor="text1"/>
        </w:rPr>
        <w:t>medium</w:t>
      </w:r>
      <w:r w:rsidR="0038361B" w:rsidRPr="000860EF">
        <w:rPr>
          <w:color w:val="000000" w:themeColor="text1"/>
        </w:rPr>
        <w:t xml:space="preserve"> and high inhibitory control groups. Alternatively, if such involuntary cognitions are not dependent on the levels of inhibitory control, </w:t>
      </w:r>
      <w:r w:rsidR="00F250D8" w:rsidRPr="000860EF">
        <w:rPr>
          <w:color w:val="000000" w:themeColor="text1"/>
        </w:rPr>
        <w:t>as suggested by initial findings of Barzykowski et al. (</w:t>
      </w:r>
      <w:r w:rsidR="003C5B03" w:rsidRPr="000860EF">
        <w:rPr>
          <w:color w:val="000000" w:themeColor="text1"/>
        </w:rPr>
        <w:t>2019a</w:t>
      </w:r>
      <w:r w:rsidR="00F250D8" w:rsidRPr="000860EF">
        <w:rPr>
          <w:color w:val="000000" w:themeColor="text1"/>
        </w:rPr>
        <w:t xml:space="preserve">), then </w:t>
      </w:r>
      <w:r w:rsidR="0038361B" w:rsidRPr="000860EF">
        <w:rPr>
          <w:color w:val="000000" w:themeColor="text1"/>
        </w:rPr>
        <w:t xml:space="preserve">the groups </w:t>
      </w:r>
      <w:r w:rsidR="00F250D8" w:rsidRPr="000860EF">
        <w:rPr>
          <w:color w:val="000000" w:themeColor="text1"/>
        </w:rPr>
        <w:t>w</w:t>
      </w:r>
      <w:r w:rsidR="003D31F8" w:rsidRPr="000860EF">
        <w:rPr>
          <w:color w:val="000000" w:themeColor="text1"/>
        </w:rPr>
        <w:t>ould</w:t>
      </w:r>
      <w:r w:rsidR="00F250D8" w:rsidRPr="000860EF">
        <w:rPr>
          <w:color w:val="000000" w:themeColor="text1"/>
        </w:rPr>
        <w:t xml:space="preserve"> </w:t>
      </w:r>
      <w:r w:rsidR="0038361B" w:rsidRPr="000860EF">
        <w:rPr>
          <w:color w:val="000000" w:themeColor="text1"/>
        </w:rPr>
        <w:t>not differ in the frequency of IFTs and IAMs.</w:t>
      </w:r>
    </w:p>
    <w:p w14:paraId="2401B7D0" w14:textId="77777777" w:rsidR="003937FF" w:rsidRPr="000860EF" w:rsidRDefault="0038361B">
      <w:pPr>
        <w:pStyle w:val="Heading1"/>
        <w:numPr>
          <w:ilvl w:val="0"/>
          <w:numId w:val="1"/>
        </w:numPr>
        <w:spacing w:before="0" w:after="0" w:line="480" w:lineRule="auto"/>
        <w:jc w:val="left"/>
        <w:rPr>
          <w:color w:val="000000" w:themeColor="text1"/>
        </w:rPr>
      </w:pPr>
      <w:bookmarkStart w:id="5" w:name="_1fob9te" w:colFirst="0" w:colLast="0"/>
      <w:bookmarkEnd w:id="5"/>
      <w:r w:rsidRPr="000860EF">
        <w:rPr>
          <w:color w:val="000000" w:themeColor="text1"/>
        </w:rPr>
        <w:lastRenderedPageBreak/>
        <w:t>Method</w:t>
      </w:r>
    </w:p>
    <w:p w14:paraId="2401B7D1" w14:textId="77777777" w:rsidR="003937FF" w:rsidRPr="000860EF" w:rsidRDefault="0038361B">
      <w:pPr>
        <w:pStyle w:val="Heading2"/>
        <w:numPr>
          <w:ilvl w:val="1"/>
          <w:numId w:val="1"/>
        </w:numPr>
        <w:rPr>
          <w:color w:val="000000" w:themeColor="text1"/>
        </w:rPr>
      </w:pPr>
      <w:bookmarkStart w:id="6" w:name="_3znysh7" w:colFirst="0" w:colLast="0"/>
      <w:bookmarkEnd w:id="6"/>
      <w:r w:rsidRPr="000860EF">
        <w:rPr>
          <w:color w:val="000000" w:themeColor="text1"/>
        </w:rPr>
        <w:t>Design</w:t>
      </w:r>
    </w:p>
    <w:p w14:paraId="2401B7D2" w14:textId="5B7DB3D4" w:rsidR="003937FF" w:rsidRPr="000860EF" w:rsidRDefault="00F250D8">
      <w:pPr>
        <w:rPr>
          <w:color w:val="000000" w:themeColor="text1"/>
        </w:rPr>
      </w:pPr>
      <w:r w:rsidRPr="000860EF">
        <w:rPr>
          <w:color w:val="000000" w:themeColor="text1"/>
        </w:rPr>
        <w:t>A</w:t>
      </w:r>
      <w:r w:rsidR="0038361B" w:rsidRPr="000860EF">
        <w:rPr>
          <w:color w:val="000000" w:themeColor="text1"/>
        </w:rPr>
        <w:t xml:space="preserve"> mixed subjects design</w:t>
      </w:r>
      <w:r w:rsidRPr="000860EF">
        <w:rPr>
          <w:color w:val="000000" w:themeColor="text1"/>
        </w:rPr>
        <w:t xml:space="preserve"> was used</w:t>
      </w:r>
      <w:r w:rsidR="0038361B" w:rsidRPr="000860EF">
        <w:rPr>
          <w:color w:val="000000" w:themeColor="text1"/>
        </w:rPr>
        <w:t xml:space="preserve">. The between-subjects variable was the level of inhibitory control capacity (low, </w:t>
      </w:r>
      <w:r w:rsidR="008A2F69" w:rsidRPr="000860EF">
        <w:rPr>
          <w:color w:val="000000" w:themeColor="text1"/>
        </w:rPr>
        <w:t>medium</w:t>
      </w:r>
      <w:r w:rsidR="0038361B" w:rsidRPr="000860EF">
        <w:rPr>
          <w:color w:val="000000" w:themeColor="text1"/>
        </w:rPr>
        <w:t>, high). There was also an additional comparison group of participants with ADHD symptoms. Finally, the within-subjects variable was the type of involuntary thought reported during the vigilance task (IFTs, IAMs).</w:t>
      </w:r>
    </w:p>
    <w:p w14:paraId="2401B7D3" w14:textId="77777777" w:rsidR="003937FF" w:rsidRPr="000860EF" w:rsidRDefault="0038361B">
      <w:pPr>
        <w:pStyle w:val="Heading2"/>
        <w:numPr>
          <w:ilvl w:val="1"/>
          <w:numId w:val="1"/>
        </w:numPr>
        <w:rPr>
          <w:color w:val="000000" w:themeColor="text1"/>
        </w:rPr>
      </w:pPr>
      <w:bookmarkStart w:id="7" w:name="_2et92p0" w:colFirst="0" w:colLast="0"/>
      <w:bookmarkEnd w:id="7"/>
      <w:r w:rsidRPr="000860EF">
        <w:rPr>
          <w:color w:val="000000" w:themeColor="text1"/>
        </w:rPr>
        <w:t>Participants</w:t>
      </w:r>
    </w:p>
    <w:p w14:paraId="2401B7D4" w14:textId="1776B561" w:rsidR="003937FF" w:rsidRPr="000860EF" w:rsidRDefault="0038361B">
      <w:pPr>
        <w:rPr>
          <w:color w:val="000000" w:themeColor="text1"/>
        </w:rPr>
      </w:pPr>
      <w:r w:rsidRPr="000860EF">
        <w:rPr>
          <w:rFonts w:ascii="Calibri" w:hAnsi="Calibri" w:cs="Calibri"/>
          <w:color w:val="000000" w:themeColor="text1"/>
        </w:rPr>
        <w:t>﻿</w:t>
      </w:r>
      <w:r w:rsidRPr="000860EF">
        <w:rPr>
          <w:color w:val="000000" w:themeColor="text1"/>
        </w:rPr>
        <w:t xml:space="preserve">The Research Ethics Committee approved the Study. Written consent for participation was obtained prior to data collection. Participants were informed </w:t>
      </w:r>
      <w:r w:rsidRPr="000860EF">
        <w:rPr>
          <w:rFonts w:ascii="Calibri" w:hAnsi="Calibri" w:cs="Calibri"/>
          <w:color w:val="000000" w:themeColor="text1"/>
        </w:rPr>
        <w:t>﻿</w:t>
      </w:r>
      <w:r w:rsidRPr="000860EF">
        <w:rPr>
          <w:color w:val="000000" w:themeColor="text1"/>
        </w:rPr>
        <w:t xml:space="preserve">that they were free to withdraw from the study at any point. The study consisted of two phases: the online pre-selection </w:t>
      </w:r>
      <w:r w:rsidR="00F250D8" w:rsidRPr="000860EF">
        <w:rPr>
          <w:color w:val="000000" w:themeColor="text1"/>
        </w:rPr>
        <w:t xml:space="preserve">phase </w:t>
      </w:r>
      <w:r w:rsidRPr="000860EF">
        <w:rPr>
          <w:color w:val="000000" w:themeColor="text1"/>
        </w:rPr>
        <w:t>(</w:t>
      </w:r>
      <w:r w:rsidR="00F250D8" w:rsidRPr="000860EF">
        <w:rPr>
          <w:color w:val="000000" w:themeColor="text1"/>
        </w:rPr>
        <w:t>i.e.,</w:t>
      </w:r>
      <w:r w:rsidRPr="000860EF">
        <w:rPr>
          <w:color w:val="000000" w:themeColor="text1"/>
        </w:rPr>
        <w:t xml:space="preserve"> the online session) and the experimental session </w:t>
      </w:r>
      <w:r w:rsidR="009A1A53" w:rsidRPr="000860EF">
        <w:rPr>
          <w:color w:val="000000" w:themeColor="text1"/>
        </w:rPr>
        <w:t xml:space="preserve">in the laboratory </w:t>
      </w:r>
      <w:r w:rsidRPr="000860EF">
        <w:rPr>
          <w:color w:val="000000" w:themeColor="text1"/>
        </w:rPr>
        <w:t>(</w:t>
      </w:r>
      <w:r w:rsidR="009A1A53" w:rsidRPr="000860EF">
        <w:rPr>
          <w:color w:val="000000" w:themeColor="text1"/>
        </w:rPr>
        <w:t>i.e.,</w:t>
      </w:r>
      <w:r w:rsidR="00F54952" w:rsidRPr="000860EF">
        <w:rPr>
          <w:color w:val="000000" w:themeColor="text1"/>
        </w:rPr>
        <w:t xml:space="preserve"> </w:t>
      </w:r>
      <w:r w:rsidRPr="000860EF">
        <w:rPr>
          <w:color w:val="000000" w:themeColor="text1"/>
        </w:rPr>
        <w:t xml:space="preserve">the laboratory session). </w:t>
      </w:r>
    </w:p>
    <w:p w14:paraId="2401B7D5" w14:textId="6C95D895" w:rsidR="003937FF" w:rsidRPr="000860EF" w:rsidRDefault="0038361B">
      <w:pPr>
        <w:ind w:firstLine="0"/>
        <w:rPr>
          <w:b/>
          <w:color w:val="000000" w:themeColor="text1"/>
        </w:rPr>
      </w:pPr>
      <w:r w:rsidRPr="000860EF">
        <w:rPr>
          <w:b/>
          <w:color w:val="000000" w:themeColor="text1"/>
        </w:rPr>
        <w:t xml:space="preserve">Online </w:t>
      </w:r>
      <w:r w:rsidR="008E44D0" w:rsidRPr="000860EF">
        <w:rPr>
          <w:b/>
          <w:color w:val="000000" w:themeColor="text1"/>
        </w:rPr>
        <w:t>(</w:t>
      </w:r>
      <w:r w:rsidRPr="000860EF">
        <w:rPr>
          <w:b/>
          <w:color w:val="000000" w:themeColor="text1"/>
        </w:rPr>
        <w:t>pre-selection</w:t>
      </w:r>
      <w:r w:rsidR="008E44D0" w:rsidRPr="000860EF">
        <w:rPr>
          <w:b/>
          <w:color w:val="000000" w:themeColor="text1"/>
        </w:rPr>
        <w:t>)</w:t>
      </w:r>
      <w:r w:rsidRPr="000860EF">
        <w:rPr>
          <w:b/>
          <w:color w:val="000000" w:themeColor="text1"/>
        </w:rPr>
        <w:t xml:space="preserve"> session. </w:t>
      </w:r>
      <w:r w:rsidRPr="000860EF">
        <w:rPr>
          <w:color w:val="000000" w:themeColor="text1"/>
        </w:rPr>
        <w:t xml:space="preserve">A total of 697 participants were recruited to the online pre-selection session, </w:t>
      </w:r>
      <w:r w:rsidR="00F96E0B" w:rsidRPr="000860EF">
        <w:rPr>
          <w:color w:val="000000" w:themeColor="text1"/>
        </w:rPr>
        <w:t>with</w:t>
      </w:r>
      <w:r w:rsidRPr="000860EF">
        <w:rPr>
          <w:color w:val="000000" w:themeColor="text1"/>
        </w:rPr>
        <w:t xml:space="preserve"> 485 </w:t>
      </w:r>
      <w:r w:rsidR="00F96E0B" w:rsidRPr="000860EF">
        <w:rPr>
          <w:color w:val="000000" w:themeColor="text1"/>
        </w:rPr>
        <w:t xml:space="preserve">participants </w:t>
      </w:r>
      <w:r w:rsidRPr="000860EF">
        <w:rPr>
          <w:color w:val="000000" w:themeColor="text1"/>
        </w:rPr>
        <w:t xml:space="preserve">successfully </w:t>
      </w:r>
      <w:r w:rsidR="00F96E0B" w:rsidRPr="000860EF">
        <w:rPr>
          <w:color w:val="000000" w:themeColor="text1"/>
        </w:rPr>
        <w:t>finishing both</w:t>
      </w:r>
      <w:r w:rsidRPr="000860EF">
        <w:rPr>
          <w:color w:val="000000" w:themeColor="text1"/>
        </w:rPr>
        <w:t xml:space="preserve"> online inhibition tasks. </w:t>
      </w:r>
      <w:r w:rsidR="00F96E0B" w:rsidRPr="000860EF">
        <w:rPr>
          <w:color w:val="000000" w:themeColor="text1"/>
        </w:rPr>
        <w:t>Out of these,</w:t>
      </w:r>
      <w:r w:rsidR="003043FA" w:rsidRPr="000860EF">
        <w:rPr>
          <w:color w:val="000000" w:themeColor="text1"/>
        </w:rPr>
        <w:t xml:space="preserve"> </w:t>
      </w:r>
      <w:r w:rsidRPr="000860EF">
        <w:rPr>
          <w:color w:val="000000" w:themeColor="text1"/>
        </w:rPr>
        <w:t>52 participants were identified</w:t>
      </w:r>
      <w:r w:rsidR="009F6806" w:rsidRPr="000860EF">
        <w:rPr>
          <w:color w:val="000000" w:themeColor="text1"/>
        </w:rPr>
        <w:t xml:space="preserve"> either </w:t>
      </w:r>
      <w:r w:rsidR="003043FA" w:rsidRPr="000860EF">
        <w:rPr>
          <w:color w:val="000000" w:themeColor="text1"/>
        </w:rPr>
        <w:t xml:space="preserve">as producing </w:t>
      </w:r>
      <w:r w:rsidR="009F6806" w:rsidRPr="000860EF">
        <w:rPr>
          <w:color w:val="000000" w:themeColor="text1"/>
        </w:rPr>
        <w:t xml:space="preserve">unreliable </w:t>
      </w:r>
      <w:r w:rsidR="003043FA" w:rsidRPr="000860EF">
        <w:rPr>
          <w:color w:val="000000" w:themeColor="text1"/>
        </w:rPr>
        <w:t xml:space="preserve">data </w:t>
      </w:r>
      <w:r w:rsidR="009F6806" w:rsidRPr="000860EF">
        <w:rPr>
          <w:color w:val="000000" w:themeColor="text1"/>
        </w:rPr>
        <w:t>(e.g. with less than 50 percent of correct responses</w:t>
      </w:r>
      <w:r w:rsidR="006154F9" w:rsidRPr="000860EF">
        <w:rPr>
          <w:color w:val="000000" w:themeColor="text1"/>
        </w:rPr>
        <w:t xml:space="preserve"> in</w:t>
      </w:r>
      <w:r w:rsidR="00EA0125" w:rsidRPr="000860EF">
        <w:rPr>
          <w:color w:val="000000" w:themeColor="text1"/>
        </w:rPr>
        <w:t xml:space="preserve"> </w:t>
      </w:r>
      <w:r w:rsidR="00ED096D" w:rsidRPr="000860EF">
        <w:rPr>
          <w:color w:val="000000" w:themeColor="text1"/>
        </w:rPr>
        <w:t>any of the</w:t>
      </w:r>
      <w:r w:rsidR="00EA0125" w:rsidRPr="000860EF">
        <w:rPr>
          <w:color w:val="000000" w:themeColor="text1"/>
        </w:rPr>
        <w:t xml:space="preserve"> </w:t>
      </w:r>
      <w:r w:rsidR="003043FA" w:rsidRPr="000860EF">
        <w:rPr>
          <w:color w:val="000000" w:themeColor="text1"/>
        </w:rPr>
        <w:t xml:space="preserve">inhibition </w:t>
      </w:r>
      <w:r w:rsidR="00EA0125" w:rsidRPr="000860EF">
        <w:rPr>
          <w:color w:val="000000" w:themeColor="text1"/>
        </w:rPr>
        <w:t>task</w:t>
      </w:r>
      <w:r w:rsidR="003043FA" w:rsidRPr="000860EF">
        <w:rPr>
          <w:color w:val="000000" w:themeColor="text1"/>
        </w:rPr>
        <w:t>s, and/or</w:t>
      </w:r>
      <w:r w:rsidR="00EA0125" w:rsidRPr="000860EF">
        <w:rPr>
          <w:color w:val="000000" w:themeColor="text1"/>
        </w:rPr>
        <w:t xml:space="preserve"> </w:t>
      </w:r>
      <w:r w:rsidR="00C32866" w:rsidRPr="000860EF">
        <w:rPr>
          <w:color w:val="000000" w:themeColor="text1"/>
        </w:rPr>
        <w:t xml:space="preserve">with </w:t>
      </w:r>
      <w:r w:rsidR="00BE0B70" w:rsidRPr="000860EF">
        <w:rPr>
          <w:color w:val="000000" w:themeColor="text1"/>
        </w:rPr>
        <w:t xml:space="preserve">mean </w:t>
      </w:r>
      <w:r w:rsidR="00603921" w:rsidRPr="000860EF">
        <w:rPr>
          <w:color w:val="000000" w:themeColor="text1"/>
        </w:rPr>
        <w:t>reaction time</w:t>
      </w:r>
      <w:r w:rsidR="00A142B9" w:rsidRPr="000860EF">
        <w:rPr>
          <w:color w:val="000000" w:themeColor="text1"/>
        </w:rPr>
        <w:t>s</w:t>
      </w:r>
      <w:r w:rsidR="00B33955" w:rsidRPr="000860EF">
        <w:rPr>
          <w:color w:val="000000" w:themeColor="text1"/>
        </w:rPr>
        <w:t xml:space="preserve"> </w:t>
      </w:r>
      <w:r w:rsidR="003043FA" w:rsidRPr="000860EF">
        <w:rPr>
          <w:color w:val="000000" w:themeColor="text1"/>
        </w:rPr>
        <w:t xml:space="preserve">longer </w:t>
      </w:r>
      <w:r w:rsidR="00B33955" w:rsidRPr="000860EF">
        <w:rPr>
          <w:color w:val="000000" w:themeColor="text1"/>
        </w:rPr>
        <w:t>than</w:t>
      </w:r>
      <w:r w:rsidR="00603921" w:rsidRPr="000860EF">
        <w:rPr>
          <w:color w:val="000000" w:themeColor="text1"/>
        </w:rPr>
        <w:t xml:space="preserve"> 1800 </w:t>
      </w:r>
      <w:proofErr w:type="spellStart"/>
      <w:r w:rsidR="00603921" w:rsidRPr="000860EF">
        <w:rPr>
          <w:color w:val="000000" w:themeColor="text1"/>
        </w:rPr>
        <w:t>ms</w:t>
      </w:r>
      <w:proofErr w:type="spellEnd"/>
      <w:r w:rsidR="009F6806" w:rsidRPr="000860EF">
        <w:rPr>
          <w:color w:val="000000" w:themeColor="text1"/>
        </w:rPr>
        <w:t>) or</w:t>
      </w:r>
      <w:r w:rsidRPr="000860EF">
        <w:rPr>
          <w:color w:val="000000" w:themeColor="text1"/>
        </w:rPr>
        <w:t xml:space="preserve"> </w:t>
      </w:r>
      <w:r w:rsidR="003043FA" w:rsidRPr="000860EF">
        <w:rPr>
          <w:color w:val="000000" w:themeColor="text1"/>
        </w:rPr>
        <w:t xml:space="preserve">being an </w:t>
      </w:r>
      <w:r w:rsidRPr="000860EF">
        <w:rPr>
          <w:color w:val="000000" w:themeColor="text1"/>
        </w:rPr>
        <w:t>outlier</w:t>
      </w:r>
      <w:r w:rsidR="00156B60" w:rsidRPr="000860EF">
        <w:rPr>
          <w:color w:val="000000" w:themeColor="text1"/>
        </w:rPr>
        <w:t xml:space="preserve"> </w:t>
      </w:r>
      <w:r w:rsidRPr="000860EF">
        <w:rPr>
          <w:color w:val="000000" w:themeColor="text1"/>
        </w:rPr>
        <w:t>(</w:t>
      </w:r>
      <w:r w:rsidR="00F96E0B" w:rsidRPr="000860EF">
        <w:rPr>
          <w:color w:val="000000" w:themeColor="text1"/>
        </w:rPr>
        <w:t xml:space="preserve">with </w:t>
      </w:r>
      <w:r w:rsidRPr="000860EF">
        <w:rPr>
          <w:color w:val="000000" w:themeColor="text1"/>
        </w:rPr>
        <w:t xml:space="preserve">3.29 </w:t>
      </w:r>
      <w:r w:rsidRPr="000860EF">
        <w:rPr>
          <w:i/>
          <w:color w:val="000000" w:themeColor="text1"/>
        </w:rPr>
        <w:t>SD</w:t>
      </w:r>
      <w:r w:rsidRPr="000860EF">
        <w:rPr>
          <w:color w:val="000000" w:themeColor="text1"/>
        </w:rPr>
        <w:t xml:space="preserve"> or more above or below the mean for a given variable</w:t>
      </w:r>
      <w:r w:rsidR="00DD37B3" w:rsidRPr="000860EF">
        <w:rPr>
          <w:color w:val="000000" w:themeColor="text1"/>
        </w:rPr>
        <w:t>, for example, on the interference ratio in the Flanker or Stroop tasks,</w:t>
      </w:r>
      <w:r w:rsidRPr="000860EF">
        <w:rPr>
          <w:color w:val="000000" w:themeColor="text1"/>
        </w:rPr>
        <w:t xml:space="preserve"> which relate</w:t>
      </w:r>
      <w:r w:rsidR="00F96E0B" w:rsidRPr="000860EF">
        <w:rPr>
          <w:color w:val="000000" w:themeColor="text1"/>
        </w:rPr>
        <w:t>s</w:t>
      </w:r>
      <w:r w:rsidRPr="000860EF">
        <w:rPr>
          <w:color w:val="000000" w:themeColor="text1"/>
        </w:rPr>
        <w:t xml:space="preserve"> to 1% of the theoretical distribution assuming </w:t>
      </w:r>
      <w:r w:rsidR="00F96E0B" w:rsidRPr="000860EF">
        <w:rPr>
          <w:color w:val="000000" w:themeColor="text1"/>
        </w:rPr>
        <w:t xml:space="preserve">the </w:t>
      </w:r>
      <w:r w:rsidRPr="000860EF">
        <w:rPr>
          <w:color w:val="000000" w:themeColor="text1"/>
        </w:rPr>
        <w:t>normality)</w:t>
      </w:r>
      <w:r w:rsidR="003043FA" w:rsidRPr="000860EF">
        <w:rPr>
          <w:color w:val="000000" w:themeColor="text1"/>
        </w:rPr>
        <w:t xml:space="preserve">. </w:t>
      </w:r>
      <w:r w:rsidR="006A1716" w:rsidRPr="000860EF">
        <w:rPr>
          <w:color w:val="000000" w:themeColor="text1"/>
        </w:rPr>
        <w:t>Since</w:t>
      </w:r>
      <w:r w:rsidR="00434B0D" w:rsidRPr="000860EF">
        <w:rPr>
          <w:color w:val="000000" w:themeColor="text1"/>
        </w:rPr>
        <w:t xml:space="preserve"> these participants were not able to provide us with reliable </w:t>
      </w:r>
      <w:r w:rsidR="000B564B" w:rsidRPr="000860EF">
        <w:rPr>
          <w:color w:val="000000" w:themeColor="text1"/>
        </w:rPr>
        <w:t xml:space="preserve">estimates </w:t>
      </w:r>
      <w:r w:rsidR="00434B0D" w:rsidRPr="000860EF">
        <w:rPr>
          <w:color w:val="000000" w:themeColor="text1"/>
        </w:rPr>
        <w:t>of their inhibitory capacity (e.g.</w:t>
      </w:r>
      <w:r w:rsidR="00A97DC0" w:rsidRPr="000860EF">
        <w:rPr>
          <w:color w:val="000000" w:themeColor="text1"/>
        </w:rPr>
        <w:t>,</w:t>
      </w:r>
      <w:r w:rsidR="00434B0D" w:rsidRPr="000860EF">
        <w:rPr>
          <w:color w:val="000000" w:themeColor="text1"/>
        </w:rPr>
        <w:t xml:space="preserve"> someone might have answered a phone-call while performing a task</w:t>
      </w:r>
      <w:r w:rsidR="00A97DC0" w:rsidRPr="000860EF">
        <w:rPr>
          <w:color w:val="000000" w:themeColor="text1"/>
        </w:rPr>
        <w:t xml:space="preserve"> or done the task late in the</w:t>
      </w:r>
      <w:r w:rsidR="00896A17" w:rsidRPr="000860EF">
        <w:rPr>
          <w:color w:val="000000" w:themeColor="text1"/>
        </w:rPr>
        <w:t xml:space="preserve"> evening or</w:t>
      </w:r>
      <w:r w:rsidR="00A97DC0" w:rsidRPr="000860EF">
        <w:rPr>
          <w:color w:val="000000" w:themeColor="text1"/>
        </w:rPr>
        <w:t xml:space="preserve"> night when cognitive control may not work sufficiently, e.g., Riley et al., 2017</w:t>
      </w:r>
      <w:r w:rsidR="00434B0D" w:rsidRPr="000860EF">
        <w:rPr>
          <w:color w:val="000000" w:themeColor="text1"/>
        </w:rPr>
        <w:t xml:space="preserve">), </w:t>
      </w:r>
      <w:r w:rsidR="003043FA" w:rsidRPr="000860EF">
        <w:rPr>
          <w:color w:val="000000" w:themeColor="text1"/>
        </w:rPr>
        <w:t>their data were</w:t>
      </w:r>
      <w:r w:rsidR="00F96E0B" w:rsidRPr="000860EF">
        <w:rPr>
          <w:color w:val="000000" w:themeColor="text1"/>
        </w:rPr>
        <w:t xml:space="preserve"> excluded from the analyses,</w:t>
      </w:r>
      <w:r w:rsidRPr="000860EF">
        <w:rPr>
          <w:color w:val="000000" w:themeColor="text1"/>
        </w:rPr>
        <w:t xml:space="preserve"> leaving the final pool of 433 participants with valid and reliable task performance. Finally, </w:t>
      </w:r>
      <w:r w:rsidR="00F96E0B" w:rsidRPr="000860EF">
        <w:rPr>
          <w:color w:val="000000" w:themeColor="text1"/>
        </w:rPr>
        <w:t xml:space="preserve">participants </w:t>
      </w:r>
      <w:r w:rsidRPr="000860EF">
        <w:rPr>
          <w:color w:val="000000" w:themeColor="text1"/>
        </w:rPr>
        <w:t xml:space="preserve">were divided into </w:t>
      </w:r>
      <w:r w:rsidR="003A090B" w:rsidRPr="000860EF">
        <w:rPr>
          <w:color w:val="000000" w:themeColor="text1"/>
        </w:rPr>
        <w:t xml:space="preserve">the following </w:t>
      </w:r>
      <w:r w:rsidRPr="000860EF">
        <w:rPr>
          <w:color w:val="000000" w:themeColor="text1"/>
        </w:rPr>
        <w:t xml:space="preserve">three </w:t>
      </w:r>
      <w:r w:rsidR="007F32FE" w:rsidRPr="000860EF">
        <w:rPr>
          <w:color w:val="000000" w:themeColor="text1"/>
        </w:rPr>
        <w:t xml:space="preserve">approximately </w:t>
      </w:r>
      <w:r w:rsidRPr="000860EF">
        <w:rPr>
          <w:color w:val="000000" w:themeColor="text1"/>
        </w:rPr>
        <w:t>equal sized groups</w:t>
      </w:r>
      <w:r w:rsidR="00F96E0B" w:rsidRPr="000860EF">
        <w:rPr>
          <w:color w:val="000000" w:themeColor="text1"/>
        </w:rPr>
        <w:t xml:space="preserve">, based on their scores in the online inhibitory control tasks </w:t>
      </w:r>
      <w:r w:rsidR="00F96E0B" w:rsidRPr="000860EF">
        <w:rPr>
          <w:color w:val="000000" w:themeColor="text1"/>
        </w:rPr>
        <w:lastRenderedPageBreak/>
        <w:t>(see results section for more details)</w:t>
      </w:r>
      <w:r w:rsidRPr="000860EF">
        <w:rPr>
          <w:color w:val="000000" w:themeColor="text1"/>
        </w:rPr>
        <w:t xml:space="preserve">: low inhibitory control capacity (144 participants), </w:t>
      </w:r>
      <w:r w:rsidR="008A2F69" w:rsidRPr="000860EF">
        <w:rPr>
          <w:color w:val="000000" w:themeColor="text1"/>
        </w:rPr>
        <w:t>medium</w:t>
      </w:r>
      <w:r w:rsidRPr="000860EF">
        <w:rPr>
          <w:color w:val="000000" w:themeColor="text1"/>
        </w:rPr>
        <w:t xml:space="preserve"> inhibitory control capacity (144 participants), and high inhibitory control capacity (145 participants). Participants who were not invited into the laboratory session were eligible for a 25 PLN (ca. 7 USD) lottery, that was drawn at the completion of the research project.</w:t>
      </w:r>
    </w:p>
    <w:p w14:paraId="2401B7D6" w14:textId="097444E6" w:rsidR="003937FF" w:rsidRPr="000860EF" w:rsidRDefault="0038361B">
      <w:pPr>
        <w:ind w:firstLine="0"/>
        <w:rPr>
          <w:color w:val="000000" w:themeColor="text1"/>
        </w:rPr>
      </w:pPr>
      <w:r w:rsidRPr="000860EF">
        <w:rPr>
          <w:b/>
          <w:color w:val="000000" w:themeColor="text1"/>
        </w:rPr>
        <w:t>Laboratory</w:t>
      </w:r>
      <w:r w:rsidR="008E44D0" w:rsidRPr="000860EF">
        <w:rPr>
          <w:b/>
          <w:color w:val="000000" w:themeColor="text1"/>
        </w:rPr>
        <w:t xml:space="preserve"> (</w:t>
      </w:r>
      <w:r w:rsidRPr="000860EF">
        <w:rPr>
          <w:b/>
          <w:color w:val="000000" w:themeColor="text1"/>
        </w:rPr>
        <w:t>experimental</w:t>
      </w:r>
      <w:r w:rsidR="008E44D0" w:rsidRPr="000860EF">
        <w:rPr>
          <w:b/>
          <w:color w:val="000000" w:themeColor="text1"/>
        </w:rPr>
        <w:t>)</w:t>
      </w:r>
      <w:r w:rsidRPr="000860EF">
        <w:rPr>
          <w:b/>
          <w:color w:val="000000" w:themeColor="text1"/>
        </w:rPr>
        <w:t xml:space="preserve"> session. </w:t>
      </w:r>
      <w:r w:rsidRPr="000860EF">
        <w:rPr>
          <w:color w:val="000000" w:themeColor="text1"/>
        </w:rPr>
        <w:t xml:space="preserve">A total of 120 participants (47 males, </w:t>
      </w:r>
      <w:r w:rsidRPr="000860EF">
        <w:rPr>
          <w:i/>
          <w:color w:val="000000" w:themeColor="text1"/>
        </w:rPr>
        <w:t>M</w:t>
      </w:r>
      <w:r w:rsidRPr="000860EF">
        <w:rPr>
          <w:i/>
          <w:color w:val="000000" w:themeColor="text1"/>
          <w:vertAlign w:val="subscript"/>
        </w:rPr>
        <w:t>age</w:t>
      </w:r>
      <w:r w:rsidRPr="000860EF">
        <w:rPr>
          <w:color w:val="000000" w:themeColor="text1"/>
        </w:rPr>
        <w:t xml:space="preserve"> = 24.65, </w:t>
      </w:r>
      <w:r w:rsidRPr="000860EF">
        <w:rPr>
          <w:i/>
          <w:color w:val="000000" w:themeColor="text1"/>
        </w:rPr>
        <w:t>SD</w:t>
      </w:r>
      <w:r w:rsidRPr="000860EF">
        <w:rPr>
          <w:color w:val="000000" w:themeColor="text1"/>
        </w:rPr>
        <w:t xml:space="preserve"> = 5.22, range 19–56 years; one participant did not indicate the age) were randomly recruited to the study from the </w:t>
      </w:r>
      <w:r w:rsidR="008E44D0" w:rsidRPr="000860EF">
        <w:rPr>
          <w:color w:val="000000" w:themeColor="text1"/>
        </w:rPr>
        <w:t xml:space="preserve">initial </w:t>
      </w:r>
      <w:r w:rsidRPr="000860EF">
        <w:rPr>
          <w:color w:val="000000" w:themeColor="text1"/>
        </w:rPr>
        <w:t>online pool of participants. More precisely, from each online-based</w:t>
      </w:r>
      <w:r w:rsidR="00556F30" w:rsidRPr="000860EF">
        <w:rPr>
          <w:color w:val="000000" w:themeColor="text1"/>
        </w:rPr>
        <w:t xml:space="preserve"> </w:t>
      </w:r>
      <w:r w:rsidRPr="000860EF">
        <w:rPr>
          <w:color w:val="000000" w:themeColor="text1"/>
        </w:rPr>
        <w:t>inhibitory control capacity group</w:t>
      </w:r>
      <w:r w:rsidR="00556F30" w:rsidRPr="000860EF">
        <w:rPr>
          <w:color w:val="000000" w:themeColor="text1"/>
        </w:rPr>
        <w:t>,</w:t>
      </w:r>
      <w:r w:rsidRPr="000860EF">
        <w:rPr>
          <w:color w:val="000000" w:themeColor="text1"/>
        </w:rPr>
        <w:t xml:space="preserve"> we randomly selected</w:t>
      </w:r>
      <w:r w:rsidR="00B016C1" w:rsidRPr="000860EF">
        <w:rPr>
          <w:color w:val="000000" w:themeColor="text1"/>
        </w:rPr>
        <w:t xml:space="preserve"> and invited</w:t>
      </w:r>
      <w:r w:rsidRPr="000860EF">
        <w:rPr>
          <w:color w:val="000000" w:themeColor="text1"/>
        </w:rPr>
        <w:t xml:space="preserve"> 40 participants to participate in the experimental study.</w:t>
      </w:r>
      <w:r w:rsidR="000056C5" w:rsidRPr="000860EF">
        <w:rPr>
          <w:color w:val="000000" w:themeColor="text1"/>
        </w:rPr>
        <w:t xml:space="preserve"> If an individual did not accept our invitation or was not able to </w:t>
      </w:r>
      <w:r w:rsidR="006067AD" w:rsidRPr="000860EF">
        <w:rPr>
          <w:color w:val="000000" w:themeColor="text1"/>
        </w:rPr>
        <w:t>participate in our study,</w:t>
      </w:r>
      <w:r w:rsidR="00434B0D" w:rsidRPr="000860EF">
        <w:rPr>
          <w:color w:val="000000" w:themeColor="text1"/>
        </w:rPr>
        <w:t xml:space="preserve"> which happened on rare occasions,</w:t>
      </w:r>
      <w:r w:rsidR="000056C5" w:rsidRPr="000860EF">
        <w:rPr>
          <w:color w:val="000000" w:themeColor="text1"/>
        </w:rPr>
        <w:t xml:space="preserve"> the</w:t>
      </w:r>
      <w:r w:rsidR="006067AD" w:rsidRPr="000860EF">
        <w:rPr>
          <w:color w:val="000000" w:themeColor="text1"/>
        </w:rPr>
        <w:t>n</w:t>
      </w:r>
      <w:r w:rsidR="000056C5" w:rsidRPr="000860EF">
        <w:rPr>
          <w:color w:val="000000" w:themeColor="text1"/>
        </w:rPr>
        <w:t xml:space="preserve"> </w:t>
      </w:r>
      <w:r w:rsidR="006067AD" w:rsidRPr="000860EF">
        <w:rPr>
          <w:color w:val="000000" w:themeColor="text1"/>
        </w:rPr>
        <w:t>a new participant was</w:t>
      </w:r>
      <w:r w:rsidR="000056C5" w:rsidRPr="000860EF">
        <w:rPr>
          <w:color w:val="000000" w:themeColor="text1"/>
        </w:rPr>
        <w:t xml:space="preserve"> </w:t>
      </w:r>
      <w:r w:rsidR="006067AD" w:rsidRPr="000860EF">
        <w:rPr>
          <w:color w:val="000000" w:themeColor="text1"/>
        </w:rPr>
        <w:t>randomly selected.</w:t>
      </w:r>
      <w:r w:rsidRPr="000860EF">
        <w:rPr>
          <w:color w:val="000000" w:themeColor="text1"/>
        </w:rPr>
        <w:t xml:space="preserve"> Therefore, the final sample consisted of 40 participants in the low inhibitory control group (20 males, </w:t>
      </w:r>
      <w:r w:rsidRPr="000860EF">
        <w:rPr>
          <w:i/>
          <w:color w:val="000000" w:themeColor="text1"/>
        </w:rPr>
        <w:t>M</w:t>
      </w:r>
      <w:r w:rsidRPr="000860EF">
        <w:rPr>
          <w:i/>
          <w:color w:val="000000" w:themeColor="text1"/>
          <w:vertAlign w:val="subscript"/>
        </w:rPr>
        <w:t>age</w:t>
      </w:r>
      <w:r w:rsidRPr="000860EF">
        <w:rPr>
          <w:color w:val="000000" w:themeColor="text1"/>
        </w:rPr>
        <w:t xml:space="preserve"> = 24.70, </w:t>
      </w:r>
      <w:r w:rsidRPr="000860EF">
        <w:rPr>
          <w:i/>
          <w:color w:val="000000" w:themeColor="text1"/>
        </w:rPr>
        <w:t>SD</w:t>
      </w:r>
      <w:r w:rsidRPr="000860EF">
        <w:rPr>
          <w:color w:val="000000" w:themeColor="text1"/>
        </w:rPr>
        <w:t xml:space="preserve"> = 5.91, range 20–56 years), 40 participants in the </w:t>
      </w:r>
      <w:r w:rsidR="008A2F69" w:rsidRPr="000860EF">
        <w:rPr>
          <w:color w:val="000000" w:themeColor="text1"/>
        </w:rPr>
        <w:t>medium</w:t>
      </w:r>
      <w:r w:rsidRPr="000860EF">
        <w:rPr>
          <w:color w:val="000000" w:themeColor="text1"/>
        </w:rPr>
        <w:t xml:space="preserve"> inhibitory control group (14 males, </w:t>
      </w:r>
      <w:r w:rsidRPr="000860EF">
        <w:rPr>
          <w:i/>
          <w:color w:val="000000" w:themeColor="text1"/>
        </w:rPr>
        <w:t>M</w:t>
      </w:r>
      <w:r w:rsidRPr="000860EF">
        <w:rPr>
          <w:i/>
          <w:color w:val="000000" w:themeColor="text1"/>
          <w:vertAlign w:val="subscript"/>
        </w:rPr>
        <w:t>age</w:t>
      </w:r>
      <w:r w:rsidRPr="000860EF">
        <w:rPr>
          <w:color w:val="000000" w:themeColor="text1"/>
        </w:rPr>
        <w:t xml:space="preserve"> = 24.48, </w:t>
      </w:r>
      <w:r w:rsidRPr="000860EF">
        <w:rPr>
          <w:i/>
          <w:color w:val="000000" w:themeColor="text1"/>
        </w:rPr>
        <w:t>SD</w:t>
      </w:r>
      <w:r w:rsidRPr="000860EF">
        <w:rPr>
          <w:color w:val="000000" w:themeColor="text1"/>
        </w:rPr>
        <w:t xml:space="preserve"> = 4.80, range 20–50 years, one participant did not indicate the age) and 40 participants in the high inhibitory control group (13 males, </w:t>
      </w:r>
      <w:r w:rsidRPr="000860EF">
        <w:rPr>
          <w:i/>
          <w:color w:val="000000" w:themeColor="text1"/>
        </w:rPr>
        <w:t>M</w:t>
      </w:r>
      <w:r w:rsidRPr="000860EF">
        <w:rPr>
          <w:i/>
          <w:color w:val="000000" w:themeColor="text1"/>
          <w:vertAlign w:val="subscript"/>
        </w:rPr>
        <w:t>age</w:t>
      </w:r>
      <w:r w:rsidRPr="000860EF">
        <w:rPr>
          <w:color w:val="000000" w:themeColor="text1"/>
        </w:rPr>
        <w:t xml:space="preserve"> = 24.78, </w:t>
      </w:r>
      <w:r w:rsidRPr="000860EF">
        <w:rPr>
          <w:i/>
          <w:color w:val="000000" w:themeColor="text1"/>
        </w:rPr>
        <w:t>SD</w:t>
      </w:r>
      <w:r w:rsidRPr="000860EF">
        <w:rPr>
          <w:color w:val="000000" w:themeColor="text1"/>
        </w:rPr>
        <w:t xml:space="preserve"> = 5.00, range 19–43 years, two participants did not indicate the age). </w:t>
      </w:r>
    </w:p>
    <w:p w14:paraId="2401B7D8" w14:textId="42BAF990" w:rsidR="003937FF" w:rsidRPr="000860EF" w:rsidRDefault="006D13C2" w:rsidP="00BB3BDA">
      <w:pPr>
        <w:rPr>
          <w:color w:val="000000" w:themeColor="text1"/>
        </w:rPr>
      </w:pPr>
      <w:r w:rsidRPr="000860EF">
        <w:rPr>
          <w:color w:val="000000" w:themeColor="text1"/>
        </w:rPr>
        <w:t>S</w:t>
      </w:r>
      <w:r w:rsidR="0038361B" w:rsidRPr="000860EF">
        <w:rPr>
          <w:color w:val="000000" w:themeColor="text1"/>
        </w:rPr>
        <w:t xml:space="preserve">ince adult self-reports of ADHD symptoms </w:t>
      </w:r>
      <w:r w:rsidR="00A66B8F" w:rsidRPr="000860EF">
        <w:rPr>
          <w:color w:val="000000" w:themeColor="text1"/>
        </w:rPr>
        <w:t>have been shown to be</w:t>
      </w:r>
      <w:r w:rsidR="0038361B" w:rsidRPr="000860EF">
        <w:rPr>
          <w:color w:val="000000" w:themeColor="text1"/>
        </w:rPr>
        <w:t xml:space="preserve"> </w:t>
      </w:r>
      <w:r w:rsidR="00A66B8F" w:rsidRPr="000860EF">
        <w:rPr>
          <w:color w:val="000000" w:themeColor="text1"/>
        </w:rPr>
        <w:t xml:space="preserve">both </w:t>
      </w:r>
      <w:r w:rsidR="0038361B" w:rsidRPr="000860EF">
        <w:rPr>
          <w:color w:val="000000" w:themeColor="text1"/>
        </w:rPr>
        <w:t xml:space="preserve">reliable and valid (Murphy &amp; </w:t>
      </w:r>
      <w:proofErr w:type="spellStart"/>
      <w:r w:rsidR="0038361B" w:rsidRPr="000860EF">
        <w:rPr>
          <w:color w:val="000000" w:themeColor="text1"/>
        </w:rPr>
        <w:t>Schachar</w:t>
      </w:r>
      <w:proofErr w:type="spellEnd"/>
      <w:r w:rsidR="0038361B" w:rsidRPr="000860EF">
        <w:rPr>
          <w:color w:val="000000" w:themeColor="text1"/>
        </w:rPr>
        <w:t>, 2000), a pool of 150 new participants</w:t>
      </w:r>
      <w:r w:rsidR="00CA6C65" w:rsidRPr="000860EF">
        <w:rPr>
          <w:color w:val="000000" w:themeColor="text1"/>
        </w:rPr>
        <w:t xml:space="preserve"> </w:t>
      </w:r>
      <w:r w:rsidR="0038361B" w:rsidRPr="000860EF">
        <w:rPr>
          <w:color w:val="000000" w:themeColor="text1"/>
        </w:rPr>
        <w:t xml:space="preserve">filled in the Semi-structured Diagnostic Interview for ADHD in adults (DIVA-2; </w:t>
      </w:r>
      <w:proofErr w:type="spellStart"/>
      <w:r w:rsidR="0038361B" w:rsidRPr="000860EF">
        <w:rPr>
          <w:color w:val="000000" w:themeColor="text1"/>
        </w:rPr>
        <w:t>Kooij</w:t>
      </w:r>
      <w:proofErr w:type="spellEnd"/>
      <w:r w:rsidR="0038361B" w:rsidRPr="000860EF">
        <w:rPr>
          <w:color w:val="000000" w:themeColor="text1"/>
        </w:rPr>
        <w:t xml:space="preserve"> et al., 2010; Polish translation: </w:t>
      </w:r>
      <w:proofErr w:type="spellStart"/>
      <w:r w:rsidR="0038361B" w:rsidRPr="000860EF">
        <w:rPr>
          <w:color w:val="000000" w:themeColor="text1"/>
        </w:rPr>
        <w:t>Jaeschke</w:t>
      </w:r>
      <w:proofErr w:type="spellEnd"/>
      <w:r w:rsidR="0038361B" w:rsidRPr="000860EF">
        <w:rPr>
          <w:color w:val="000000" w:themeColor="text1"/>
        </w:rPr>
        <w:t xml:space="preserve">, </w:t>
      </w:r>
      <w:proofErr w:type="spellStart"/>
      <w:r w:rsidR="0038361B" w:rsidRPr="000860EF">
        <w:rPr>
          <w:color w:val="000000" w:themeColor="text1"/>
        </w:rPr>
        <w:t>Brudkiewicz</w:t>
      </w:r>
      <w:proofErr w:type="spellEnd"/>
      <w:r w:rsidR="0038361B" w:rsidRPr="000860EF">
        <w:rPr>
          <w:color w:val="000000" w:themeColor="text1"/>
        </w:rPr>
        <w:t xml:space="preserve"> </w:t>
      </w:r>
      <w:proofErr w:type="spellStart"/>
      <w:r w:rsidR="0038361B" w:rsidRPr="000860EF">
        <w:rPr>
          <w:color w:val="000000" w:themeColor="text1"/>
        </w:rPr>
        <w:t>Bron</w:t>
      </w:r>
      <w:proofErr w:type="spellEnd"/>
      <w:r w:rsidR="0038361B" w:rsidRPr="000860EF">
        <w:rPr>
          <w:color w:val="000000" w:themeColor="text1"/>
        </w:rPr>
        <w:t xml:space="preserve">, &amp; </w:t>
      </w:r>
      <w:proofErr w:type="spellStart"/>
      <w:r w:rsidR="0038361B" w:rsidRPr="000860EF">
        <w:rPr>
          <w:color w:val="000000" w:themeColor="text1"/>
        </w:rPr>
        <w:t>Kooij</w:t>
      </w:r>
      <w:proofErr w:type="spellEnd"/>
      <w:r w:rsidR="0038361B" w:rsidRPr="000860EF">
        <w:rPr>
          <w:color w:val="000000" w:themeColor="text1"/>
        </w:rPr>
        <w:t>, 2016; for more detail see materials section).</w:t>
      </w:r>
      <w:r w:rsidR="001A2DA9" w:rsidRPr="000860EF">
        <w:rPr>
          <w:color w:val="000000" w:themeColor="text1"/>
        </w:rPr>
        <w:t xml:space="preserve"> </w:t>
      </w:r>
      <w:r w:rsidR="00CF005C" w:rsidRPr="000860EF">
        <w:rPr>
          <w:color w:val="000000" w:themeColor="text1"/>
        </w:rPr>
        <w:t xml:space="preserve">The </w:t>
      </w:r>
      <w:r w:rsidR="00603645" w:rsidRPr="000860EF">
        <w:rPr>
          <w:color w:val="000000" w:themeColor="text1"/>
        </w:rPr>
        <w:t>online recruitment was</w:t>
      </w:r>
      <w:r w:rsidR="001A2DA9" w:rsidRPr="000860EF">
        <w:rPr>
          <w:color w:val="000000" w:themeColor="text1"/>
        </w:rPr>
        <w:t xml:space="preserve"> advertised as</w:t>
      </w:r>
      <w:r w:rsidR="00603645" w:rsidRPr="000860EF">
        <w:rPr>
          <w:color w:val="000000" w:themeColor="text1"/>
        </w:rPr>
        <w:t xml:space="preserve"> </w:t>
      </w:r>
      <w:r w:rsidR="00CF005C" w:rsidRPr="000860EF">
        <w:rPr>
          <w:color w:val="000000" w:themeColor="text1"/>
        </w:rPr>
        <w:t>targeting individuals</w:t>
      </w:r>
      <w:r w:rsidR="00603645" w:rsidRPr="000860EF">
        <w:rPr>
          <w:color w:val="000000" w:themeColor="text1"/>
        </w:rPr>
        <w:t xml:space="preserve"> with either </w:t>
      </w:r>
      <w:r w:rsidR="00CF005C" w:rsidRPr="000860EF">
        <w:rPr>
          <w:color w:val="000000" w:themeColor="text1"/>
        </w:rPr>
        <w:t xml:space="preserve">previous </w:t>
      </w:r>
      <w:r w:rsidR="00603645" w:rsidRPr="000860EF">
        <w:rPr>
          <w:color w:val="000000" w:themeColor="text1"/>
        </w:rPr>
        <w:t xml:space="preserve">ADHD diagnosis, </w:t>
      </w:r>
      <w:r w:rsidR="00CF005C" w:rsidRPr="000860EF">
        <w:rPr>
          <w:color w:val="000000" w:themeColor="text1"/>
        </w:rPr>
        <w:t xml:space="preserve">current symptoms of </w:t>
      </w:r>
      <w:r w:rsidR="00603645" w:rsidRPr="000860EF">
        <w:rPr>
          <w:color w:val="000000" w:themeColor="text1"/>
        </w:rPr>
        <w:t xml:space="preserve">ADHD or </w:t>
      </w:r>
      <w:r w:rsidR="00CF005C" w:rsidRPr="000860EF">
        <w:rPr>
          <w:color w:val="000000" w:themeColor="text1"/>
        </w:rPr>
        <w:t xml:space="preserve">being at risk for </w:t>
      </w:r>
      <w:r w:rsidR="00603645" w:rsidRPr="000860EF">
        <w:rPr>
          <w:color w:val="000000" w:themeColor="text1"/>
        </w:rPr>
        <w:t>ADHD.</w:t>
      </w:r>
      <w:r w:rsidR="001A2DA9" w:rsidRPr="000860EF">
        <w:rPr>
          <w:color w:val="000000" w:themeColor="text1"/>
        </w:rPr>
        <w:t xml:space="preserve"> </w:t>
      </w:r>
      <w:r w:rsidR="00A66B8F" w:rsidRPr="000860EF">
        <w:rPr>
          <w:color w:val="000000" w:themeColor="text1"/>
        </w:rPr>
        <w:t xml:space="preserve">Based </w:t>
      </w:r>
      <w:r w:rsidR="0038361B" w:rsidRPr="000860EF">
        <w:rPr>
          <w:color w:val="000000" w:themeColor="text1"/>
        </w:rPr>
        <w:t>on their responses</w:t>
      </w:r>
      <w:r w:rsidR="00A66B8F" w:rsidRPr="000860EF">
        <w:rPr>
          <w:color w:val="000000" w:themeColor="text1"/>
        </w:rPr>
        <w:t>,</w:t>
      </w:r>
      <w:r w:rsidR="0038361B" w:rsidRPr="000860EF">
        <w:rPr>
          <w:color w:val="000000" w:themeColor="text1"/>
        </w:rPr>
        <w:t xml:space="preserve"> a total of 37 participants (13 males, </w:t>
      </w:r>
      <w:r w:rsidR="0038361B" w:rsidRPr="000860EF">
        <w:rPr>
          <w:i/>
          <w:color w:val="000000" w:themeColor="text1"/>
        </w:rPr>
        <w:t>M</w:t>
      </w:r>
      <w:r w:rsidR="0038361B" w:rsidRPr="000860EF">
        <w:rPr>
          <w:i/>
          <w:color w:val="000000" w:themeColor="text1"/>
          <w:vertAlign w:val="subscript"/>
        </w:rPr>
        <w:t>age</w:t>
      </w:r>
      <w:r w:rsidR="0038361B" w:rsidRPr="000860EF">
        <w:rPr>
          <w:color w:val="000000" w:themeColor="text1"/>
        </w:rPr>
        <w:t xml:space="preserve"> = 25.23, </w:t>
      </w:r>
      <w:r w:rsidR="0038361B" w:rsidRPr="000860EF">
        <w:rPr>
          <w:i/>
          <w:color w:val="000000" w:themeColor="text1"/>
        </w:rPr>
        <w:t>SD</w:t>
      </w:r>
      <w:r w:rsidR="0038361B" w:rsidRPr="000860EF">
        <w:rPr>
          <w:color w:val="000000" w:themeColor="text1"/>
        </w:rPr>
        <w:t xml:space="preserve"> = 5.34, range 19–43 years) with four or more inattentive and hyperactive-impulsive symptoms were invited to the laboratory-based experimental session and served as an ADHD spectrum group. Importantly, as suggested by </w:t>
      </w:r>
      <w:proofErr w:type="spellStart"/>
      <w:r w:rsidR="0038361B" w:rsidRPr="000860EF">
        <w:rPr>
          <w:color w:val="000000" w:themeColor="text1"/>
        </w:rPr>
        <w:t>Kooij</w:t>
      </w:r>
      <w:proofErr w:type="spellEnd"/>
      <w:r w:rsidR="0038361B" w:rsidRPr="000860EF">
        <w:rPr>
          <w:color w:val="000000" w:themeColor="text1"/>
        </w:rPr>
        <w:t xml:space="preserve"> et al. (2005)</w:t>
      </w:r>
      <w:r w:rsidR="00A66B8F" w:rsidRPr="000860EF">
        <w:rPr>
          <w:color w:val="000000" w:themeColor="text1"/>
        </w:rPr>
        <w:t>,</w:t>
      </w:r>
      <w:r w:rsidR="0038361B" w:rsidRPr="000860EF">
        <w:rPr>
          <w:color w:val="000000" w:themeColor="text1"/>
        </w:rPr>
        <w:t xml:space="preserve"> the </w:t>
      </w:r>
      <w:r w:rsidR="00015F17" w:rsidRPr="000860EF">
        <w:rPr>
          <w:color w:val="000000" w:themeColor="text1"/>
        </w:rPr>
        <w:t>cut-off</w:t>
      </w:r>
      <w:r w:rsidR="0038361B" w:rsidRPr="000860EF">
        <w:rPr>
          <w:color w:val="000000" w:themeColor="text1"/>
        </w:rPr>
        <w:t xml:space="preserve"> of four or more symptoms of inattention or hyperactivity-</w:t>
      </w:r>
      <w:r w:rsidR="0038361B" w:rsidRPr="000860EF">
        <w:rPr>
          <w:color w:val="000000" w:themeColor="text1"/>
        </w:rPr>
        <w:lastRenderedPageBreak/>
        <w:t xml:space="preserve">impulsivity is appropriate and </w:t>
      </w:r>
      <w:r w:rsidR="00C44046" w:rsidRPr="000860EF">
        <w:rPr>
          <w:color w:val="000000" w:themeColor="text1"/>
        </w:rPr>
        <w:t>sufficient</w:t>
      </w:r>
      <w:r w:rsidR="0038361B" w:rsidRPr="000860EF">
        <w:rPr>
          <w:color w:val="000000" w:themeColor="text1"/>
        </w:rPr>
        <w:t xml:space="preserve"> for diagnosing ADHD in adults. All individuals participating in the laboratory-based session were compensated </w:t>
      </w:r>
      <w:r w:rsidR="007817FF" w:rsidRPr="000860EF">
        <w:rPr>
          <w:color w:val="000000" w:themeColor="text1"/>
        </w:rPr>
        <w:t xml:space="preserve">with </w:t>
      </w:r>
      <w:r w:rsidR="0038361B" w:rsidRPr="000860EF">
        <w:rPr>
          <w:color w:val="000000" w:themeColor="text1"/>
        </w:rPr>
        <w:t>50 PLN (ca. 14 USD).</w:t>
      </w:r>
    </w:p>
    <w:p w14:paraId="1BC89E7A" w14:textId="4F013E6A" w:rsidR="0079689D" w:rsidRPr="000860EF" w:rsidRDefault="00962B38" w:rsidP="00B95C9B">
      <w:pPr>
        <w:pStyle w:val="NormalWeb"/>
        <w:spacing w:before="0" w:beforeAutospacing="0" w:after="0" w:afterAutospacing="0" w:line="480" w:lineRule="auto"/>
        <w:ind w:firstLine="360"/>
        <w:rPr>
          <w:color w:val="000000" w:themeColor="text1"/>
        </w:rPr>
      </w:pPr>
      <w:r w:rsidRPr="000860EF">
        <w:rPr>
          <w:color w:val="000000" w:themeColor="text1"/>
        </w:rPr>
        <w:t>To ensure that our study had sufficient power, we performed the a priori power analysis on G</w:t>
      </w:r>
      <w:r w:rsidR="00DA4DFF" w:rsidRPr="000860EF">
        <w:rPr>
          <w:color w:val="000000" w:themeColor="text1"/>
        </w:rPr>
        <w:t>*</w:t>
      </w:r>
      <w:r w:rsidRPr="000860EF">
        <w:rPr>
          <w:color w:val="000000" w:themeColor="text1"/>
        </w:rPr>
        <w:t>POWER 3.1 (</w:t>
      </w:r>
      <w:proofErr w:type="spellStart"/>
      <w:r w:rsidRPr="000860EF">
        <w:rPr>
          <w:color w:val="000000" w:themeColor="text1"/>
        </w:rPr>
        <w:t>Faul</w:t>
      </w:r>
      <w:proofErr w:type="spellEnd"/>
      <w:r w:rsidRPr="000860EF">
        <w:rPr>
          <w:color w:val="000000" w:themeColor="text1"/>
        </w:rPr>
        <w:t xml:space="preserve">, </w:t>
      </w:r>
      <w:proofErr w:type="spellStart"/>
      <w:r w:rsidRPr="000860EF">
        <w:rPr>
          <w:color w:val="000000" w:themeColor="text1"/>
        </w:rPr>
        <w:t>Erdfelder</w:t>
      </w:r>
      <w:proofErr w:type="spellEnd"/>
      <w:r w:rsidRPr="000860EF">
        <w:rPr>
          <w:color w:val="000000" w:themeColor="text1"/>
        </w:rPr>
        <w:t xml:space="preserve">, Lang, &amp; Buchner, 2007). </w:t>
      </w:r>
      <w:r w:rsidR="00720268" w:rsidRPr="000860EF">
        <w:rPr>
          <w:color w:val="000000" w:themeColor="text1"/>
        </w:rPr>
        <w:t xml:space="preserve">Although Conway and </w:t>
      </w:r>
      <w:proofErr w:type="spellStart"/>
      <w:r w:rsidR="00720268" w:rsidRPr="000860EF">
        <w:rPr>
          <w:color w:val="000000" w:themeColor="text1"/>
        </w:rPr>
        <w:t>Pleydell</w:t>
      </w:r>
      <w:proofErr w:type="spellEnd"/>
      <w:r w:rsidR="00720268" w:rsidRPr="000860EF">
        <w:rPr>
          <w:color w:val="000000" w:themeColor="text1"/>
        </w:rPr>
        <w:t>-Pearce’s (2000) theory assumes that inhibitory control system is the main mechanism that keeps involuntary cognitions at bay and hence predicts medium to strong effect size, we based o</w:t>
      </w:r>
      <w:r w:rsidR="00D9180E" w:rsidRPr="000860EF">
        <w:rPr>
          <w:color w:val="000000" w:themeColor="text1"/>
        </w:rPr>
        <w:t>u</w:t>
      </w:r>
      <w:r w:rsidR="00720268" w:rsidRPr="000860EF">
        <w:rPr>
          <w:color w:val="000000" w:themeColor="text1"/>
        </w:rPr>
        <w:t>r power calculations on the effect size (</w:t>
      </w:r>
      <w:r w:rsidR="00720268" w:rsidRPr="000860EF">
        <w:rPr>
          <w:rFonts w:ascii="DxcwjvSTIX" w:hAnsi="DxcwjvSTIX"/>
          <w:i/>
          <w:iCs/>
          <w:color w:val="000000" w:themeColor="text1"/>
          <w:sz w:val="20"/>
          <w:szCs w:val="20"/>
        </w:rPr>
        <w:t>η</w:t>
      </w:r>
      <w:r w:rsidR="00720268" w:rsidRPr="000860EF">
        <w:rPr>
          <w:i/>
          <w:iCs/>
          <w:color w:val="000000" w:themeColor="text1"/>
          <w:position w:val="-6"/>
          <w:sz w:val="20"/>
          <w:szCs w:val="20"/>
        </w:rPr>
        <w:t>p</w:t>
      </w:r>
      <w:r w:rsidR="00720268" w:rsidRPr="000860EF">
        <w:rPr>
          <w:i/>
          <w:iCs/>
          <w:color w:val="000000" w:themeColor="text1"/>
          <w:position w:val="8"/>
          <w:sz w:val="20"/>
          <w:szCs w:val="20"/>
        </w:rPr>
        <w:t>2</w:t>
      </w:r>
      <w:r w:rsidR="00720268" w:rsidRPr="000860EF">
        <w:rPr>
          <w:rFonts w:ascii="DxcwjvSTIX" w:hAnsi="DxcwjvSTIX"/>
          <w:i/>
          <w:iCs/>
          <w:color w:val="000000" w:themeColor="text1"/>
          <w:position w:val="8"/>
          <w:sz w:val="14"/>
          <w:szCs w:val="14"/>
        </w:rPr>
        <w:t xml:space="preserve"> </w:t>
      </w:r>
      <w:r w:rsidR="00720268" w:rsidRPr="000860EF">
        <w:rPr>
          <w:color w:val="000000" w:themeColor="text1"/>
        </w:rPr>
        <w:t xml:space="preserve">= 0.03) obtained by </w:t>
      </w:r>
      <w:proofErr w:type="spellStart"/>
      <w:r w:rsidR="00720268" w:rsidRPr="000860EF">
        <w:rPr>
          <w:color w:val="000000" w:themeColor="text1"/>
        </w:rPr>
        <w:t>Barzykowski</w:t>
      </w:r>
      <w:proofErr w:type="spellEnd"/>
      <w:r w:rsidR="00720268" w:rsidRPr="000860EF">
        <w:rPr>
          <w:color w:val="000000" w:themeColor="text1"/>
        </w:rPr>
        <w:t xml:space="preserve"> et al. (2019)</w:t>
      </w:r>
      <w:r w:rsidR="00D9180E" w:rsidRPr="000860EF">
        <w:rPr>
          <w:color w:val="000000" w:themeColor="text1"/>
        </w:rPr>
        <w:t xml:space="preserve"> in </w:t>
      </w:r>
      <w:r w:rsidRPr="000860EF">
        <w:rPr>
          <w:color w:val="000000" w:themeColor="text1"/>
        </w:rPr>
        <w:t xml:space="preserve">a 3 condition (control, depleted inhibition, intact inhibition) × 2 temporal focus (past, future) mixed ANOVA </w:t>
      </w:r>
      <w:r w:rsidR="00D9180E" w:rsidRPr="000860EF">
        <w:rPr>
          <w:color w:val="000000" w:themeColor="text1"/>
        </w:rPr>
        <w:t xml:space="preserve">that resulted in a non-significant main effect of condition. Using </w:t>
      </w:r>
      <w:r w:rsidR="00D476E4" w:rsidRPr="000860EF">
        <w:rPr>
          <w:color w:val="000000" w:themeColor="text1"/>
        </w:rPr>
        <w:t xml:space="preserve">this effect size </w:t>
      </w:r>
      <w:r w:rsidRPr="000860EF">
        <w:rPr>
          <w:color w:val="000000" w:themeColor="text1"/>
        </w:rPr>
        <w:t>(</w:t>
      </w:r>
      <w:r w:rsidRPr="000860EF">
        <w:rPr>
          <w:i/>
          <w:iCs/>
          <w:color w:val="000000" w:themeColor="text1"/>
        </w:rPr>
        <w:t>f</w:t>
      </w:r>
      <w:r w:rsidRPr="000860EF">
        <w:rPr>
          <w:color w:val="000000" w:themeColor="text1"/>
        </w:rPr>
        <w:t xml:space="preserve"> = .18), a correlation </w:t>
      </w:r>
      <w:r w:rsidR="00D9180E" w:rsidRPr="000860EF">
        <w:rPr>
          <w:color w:val="000000" w:themeColor="text1"/>
        </w:rPr>
        <w:t xml:space="preserve">of </w:t>
      </w:r>
      <w:r w:rsidR="00D9180E" w:rsidRPr="000860EF">
        <w:rPr>
          <w:i/>
          <w:iCs/>
          <w:color w:val="000000" w:themeColor="text1"/>
        </w:rPr>
        <w:t>r</w:t>
      </w:r>
      <w:r w:rsidR="00D9180E" w:rsidRPr="000860EF">
        <w:rPr>
          <w:color w:val="000000" w:themeColor="text1"/>
        </w:rPr>
        <w:t xml:space="preserve"> = -.02 </w:t>
      </w:r>
      <w:r w:rsidRPr="000860EF">
        <w:rPr>
          <w:color w:val="000000" w:themeColor="text1"/>
        </w:rPr>
        <w:t xml:space="preserve">between </w:t>
      </w:r>
      <w:r w:rsidR="00D9180E" w:rsidRPr="000860EF">
        <w:rPr>
          <w:color w:val="000000" w:themeColor="text1"/>
        </w:rPr>
        <w:t xml:space="preserve">the </w:t>
      </w:r>
      <w:r w:rsidRPr="000860EF">
        <w:rPr>
          <w:color w:val="000000" w:themeColor="text1"/>
        </w:rPr>
        <w:t xml:space="preserve">dependent variables </w:t>
      </w:r>
      <w:r w:rsidR="00D9180E" w:rsidRPr="000860EF">
        <w:rPr>
          <w:color w:val="000000" w:themeColor="text1"/>
        </w:rPr>
        <w:t xml:space="preserve">obtained in that study, and assuming </w:t>
      </w:r>
      <w:r w:rsidRPr="000860EF">
        <w:rPr>
          <w:color w:val="000000" w:themeColor="text1"/>
        </w:rPr>
        <w:t>the minimum power of .80</w:t>
      </w:r>
      <w:r w:rsidR="00D9180E" w:rsidRPr="000860EF">
        <w:rPr>
          <w:color w:val="000000" w:themeColor="text1"/>
        </w:rPr>
        <w:t xml:space="preserve"> with  an alpha level of .05</w:t>
      </w:r>
      <w:r w:rsidRPr="000860EF">
        <w:rPr>
          <w:color w:val="000000" w:themeColor="text1"/>
        </w:rPr>
        <w:t>, 162 participants were necessary to find a statistically significant effect in the model.</w:t>
      </w:r>
      <w:r w:rsidR="002A616A" w:rsidRPr="000860EF">
        <w:rPr>
          <w:color w:val="000000" w:themeColor="text1"/>
        </w:rPr>
        <w:t xml:space="preserve"> </w:t>
      </w:r>
      <w:r w:rsidR="003427F3" w:rsidRPr="000860EF">
        <w:rPr>
          <w:color w:val="000000" w:themeColor="text1"/>
        </w:rPr>
        <w:t xml:space="preserve">Therefore, a sample size of 157, used in the present study, allowed good power to detect </w:t>
      </w:r>
      <w:r w:rsidR="00D476E4" w:rsidRPr="000860EF">
        <w:rPr>
          <w:color w:val="000000" w:themeColor="text1"/>
        </w:rPr>
        <w:t xml:space="preserve">small to </w:t>
      </w:r>
      <w:r w:rsidR="003427F3" w:rsidRPr="000860EF">
        <w:rPr>
          <w:color w:val="000000" w:themeColor="text1"/>
        </w:rPr>
        <w:t>medium</w:t>
      </w:r>
      <w:r w:rsidR="00D476E4" w:rsidRPr="000860EF">
        <w:rPr>
          <w:color w:val="000000" w:themeColor="text1"/>
        </w:rPr>
        <w:t xml:space="preserve"> </w:t>
      </w:r>
      <w:r w:rsidR="003427F3" w:rsidRPr="000860EF">
        <w:rPr>
          <w:color w:val="000000" w:themeColor="text1"/>
        </w:rPr>
        <w:t>size effects</w:t>
      </w:r>
      <w:r w:rsidR="00D476E4" w:rsidRPr="000860EF">
        <w:rPr>
          <w:color w:val="000000" w:themeColor="text1"/>
        </w:rPr>
        <w:t xml:space="preserve"> (.18 to .25)</w:t>
      </w:r>
      <w:r w:rsidR="003427F3" w:rsidRPr="000860EF">
        <w:rPr>
          <w:color w:val="000000" w:themeColor="text1"/>
        </w:rPr>
        <w:t>.</w:t>
      </w:r>
      <w:r w:rsidR="0079689D" w:rsidRPr="000860EF">
        <w:rPr>
          <w:color w:val="000000" w:themeColor="text1"/>
        </w:rPr>
        <w:t xml:space="preserve"> </w:t>
      </w:r>
    </w:p>
    <w:p w14:paraId="2401B7D9" w14:textId="77777777" w:rsidR="003937FF" w:rsidRPr="000860EF" w:rsidRDefault="0038361B">
      <w:pPr>
        <w:pStyle w:val="Heading2"/>
        <w:numPr>
          <w:ilvl w:val="1"/>
          <w:numId w:val="1"/>
        </w:numPr>
        <w:rPr>
          <w:color w:val="000000" w:themeColor="text1"/>
        </w:rPr>
      </w:pPr>
      <w:bookmarkStart w:id="8" w:name="_tyjcwt" w:colFirst="0" w:colLast="0"/>
      <w:bookmarkEnd w:id="8"/>
      <w:r w:rsidRPr="000860EF">
        <w:rPr>
          <w:color w:val="000000" w:themeColor="text1"/>
        </w:rPr>
        <w:t>Materials</w:t>
      </w:r>
    </w:p>
    <w:p w14:paraId="2401B7DA" w14:textId="77777777" w:rsidR="003937FF" w:rsidRPr="000860EF" w:rsidRDefault="0038361B">
      <w:pPr>
        <w:pStyle w:val="Heading3"/>
        <w:numPr>
          <w:ilvl w:val="2"/>
          <w:numId w:val="1"/>
        </w:numPr>
        <w:ind w:hanging="360"/>
        <w:rPr>
          <w:color w:val="000000" w:themeColor="text1"/>
        </w:rPr>
      </w:pPr>
      <w:bookmarkStart w:id="9" w:name="_3dy6vkm" w:colFirst="0" w:colLast="0"/>
      <w:bookmarkEnd w:id="9"/>
      <w:r w:rsidRPr="000860EF">
        <w:rPr>
          <w:color w:val="000000" w:themeColor="text1"/>
        </w:rPr>
        <w:t>The vigilance task</w:t>
      </w:r>
    </w:p>
    <w:p w14:paraId="2401B7DB" w14:textId="75111971" w:rsidR="003937FF" w:rsidRPr="000860EF" w:rsidRDefault="007817FF">
      <w:pPr>
        <w:rPr>
          <w:color w:val="000000" w:themeColor="text1"/>
        </w:rPr>
      </w:pPr>
      <w:r w:rsidRPr="000860EF">
        <w:rPr>
          <w:color w:val="000000" w:themeColor="text1"/>
        </w:rPr>
        <w:t>As in</w:t>
      </w:r>
      <w:r w:rsidR="0038361B" w:rsidRPr="000860EF">
        <w:rPr>
          <w:color w:val="000000" w:themeColor="text1"/>
        </w:rPr>
        <w:t xml:space="preserve"> previous studies on involuntary past and future thoughts (e.g. Barzykowski &amp; Staugaard, 2016, 2018; Barzykowski &amp; Niedźwieńska, 2016, 2018a, 2018b; Barzykowski et al., </w:t>
      </w:r>
      <w:r w:rsidR="003C5B03" w:rsidRPr="000860EF">
        <w:rPr>
          <w:color w:val="000000" w:themeColor="text1"/>
        </w:rPr>
        <w:t>2019a</w:t>
      </w:r>
      <w:r w:rsidR="0038361B" w:rsidRPr="000860EF">
        <w:rPr>
          <w:color w:val="000000" w:themeColor="text1"/>
        </w:rPr>
        <w:t>; Plimpton</w:t>
      </w:r>
      <w:r w:rsidR="00A66B8F" w:rsidRPr="000860EF">
        <w:rPr>
          <w:color w:val="000000" w:themeColor="text1"/>
        </w:rPr>
        <w:t xml:space="preserve"> et al.</w:t>
      </w:r>
      <w:r w:rsidR="0038361B" w:rsidRPr="000860EF">
        <w:rPr>
          <w:color w:val="000000" w:themeColor="text1"/>
        </w:rPr>
        <w:t>, 2015; Vannucci et al. 2014</w:t>
      </w:r>
      <w:r w:rsidR="008C594C" w:rsidRPr="000860EF">
        <w:rPr>
          <w:color w:val="000000" w:themeColor="text1"/>
        </w:rPr>
        <w:t>,</w:t>
      </w:r>
      <w:r w:rsidR="0038361B" w:rsidRPr="000860EF">
        <w:rPr>
          <w:color w:val="000000" w:themeColor="text1"/>
        </w:rPr>
        <w:t xml:space="preserve"> 201</w:t>
      </w:r>
      <w:r w:rsidR="00F84CC8" w:rsidRPr="000860EF">
        <w:rPr>
          <w:color w:val="000000" w:themeColor="text1"/>
        </w:rPr>
        <w:t>9</w:t>
      </w:r>
      <w:r w:rsidR="0038361B" w:rsidRPr="000860EF">
        <w:rPr>
          <w:color w:val="000000" w:themeColor="text1"/>
        </w:rPr>
        <w:t>)</w:t>
      </w:r>
      <w:r w:rsidRPr="000860EF">
        <w:rPr>
          <w:color w:val="000000" w:themeColor="text1"/>
        </w:rPr>
        <w:t>,</w:t>
      </w:r>
      <w:r w:rsidR="0038361B" w:rsidRPr="000860EF">
        <w:rPr>
          <w:color w:val="000000" w:themeColor="text1"/>
        </w:rPr>
        <w:t xml:space="preserve"> we used a fully computerized version of the vigilance task described elsewhere in more detail (e.g., Barzykowski &amp; Niedźwieńska, 2016, pp. 5–6; also</w:t>
      </w:r>
      <w:r w:rsidR="00A66B8F" w:rsidRPr="000860EF">
        <w:rPr>
          <w:color w:val="000000" w:themeColor="text1"/>
        </w:rPr>
        <w:t xml:space="preserve"> see</w:t>
      </w:r>
      <w:r w:rsidR="0038361B" w:rsidRPr="000860EF">
        <w:rPr>
          <w:color w:val="000000" w:themeColor="text1"/>
        </w:rPr>
        <w:t xml:space="preserve"> Barzykowski &amp; Staugaard, 2016, p. 524)</w:t>
      </w:r>
      <w:r w:rsidRPr="000860EF">
        <w:rPr>
          <w:color w:val="000000" w:themeColor="text1"/>
        </w:rPr>
        <w:t>.</w:t>
      </w:r>
      <w:r w:rsidR="0038361B" w:rsidRPr="000860EF">
        <w:rPr>
          <w:color w:val="000000" w:themeColor="text1"/>
        </w:rPr>
        <w:t xml:space="preserve"> The main differences between the present task and Barzykowski et al.’s (</w:t>
      </w:r>
      <w:r w:rsidR="003C5B03" w:rsidRPr="000860EF">
        <w:rPr>
          <w:color w:val="000000" w:themeColor="text1"/>
        </w:rPr>
        <w:t>2019a</w:t>
      </w:r>
      <w:r w:rsidR="0038361B" w:rsidRPr="000860EF">
        <w:rPr>
          <w:color w:val="000000" w:themeColor="text1"/>
        </w:rPr>
        <w:t xml:space="preserve">) design were as follows: (1) using 800 slides instead of 400, (2) fixed presentation of </w:t>
      </w:r>
      <w:r w:rsidR="00A66B8F" w:rsidRPr="000860EF">
        <w:rPr>
          <w:color w:val="000000" w:themeColor="text1"/>
        </w:rPr>
        <w:t xml:space="preserve">incidental word </w:t>
      </w:r>
      <w:r w:rsidR="0038361B" w:rsidRPr="000860EF">
        <w:rPr>
          <w:color w:val="000000" w:themeColor="text1"/>
        </w:rPr>
        <w:t>cues for all participants,</w:t>
      </w:r>
      <w:r w:rsidR="006A1716" w:rsidRPr="000860EF">
        <w:rPr>
          <w:color w:val="000000" w:themeColor="text1"/>
        </w:rPr>
        <w:t xml:space="preserve"> (3) shortening the presentation of each trial from 2.5 to 2 s., and </w:t>
      </w:r>
      <w:r w:rsidR="0038361B" w:rsidRPr="000860EF">
        <w:rPr>
          <w:color w:val="000000" w:themeColor="text1"/>
        </w:rPr>
        <w:t>(</w:t>
      </w:r>
      <w:r w:rsidR="006A1716" w:rsidRPr="000860EF">
        <w:rPr>
          <w:color w:val="000000" w:themeColor="text1"/>
        </w:rPr>
        <w:t>4</w:t>
      </w:r>
      <w:r w:rsidR="0038361B" w:rsidRPr="000860EF">
        <w:rPr>
          <w:color w:val="000000" w:themeColor="text1"/>
        </w:rPr>
        <w:t>) providing participants with 18 instead of 12 fixed stops with thought probes</w:t>
      </w:r>
      <w:r w:rsidR="006A1716" w:rsidRPr="000860EF">
        <w:rPr>
          <w:color w:val="000000" w:themeColor="text1"/>
        </w:rPr>
        <w:t xml:space="preserve">. Since we used </w:t>
      </w:r>
      <w:r w:rsidR="00AE6804" w:rsidRPr="000860EF">
        <w:rPr>
          <w:color w:val="000000" w:themeColor="text1"/>
        </w:rPr>
        <w:t>a</w:t>
      </w:r>
      <w:r w:rsidR="006A1716" w:rsidRPr="000860EF">
        <w:rPr>
          <w:color w:val="000000" w:themeColor="text1"/>
        </w:rPr>
        <w:t xml:space="preserve"> larger </w:t>
      </w:r>
      <w:r w:rsidR="006A1716" w:rsidRPr="000860EF">
        <w:rPr>
          <w:color w:val="000000" w:themeColor="text1"/>
        </w:rPr>
        <w:lastRenderedPageBreak/>
        <w:t>number of trials, we decreased the presentation time of each trial while keeping the mean interval between the thought probes (89 s) relatively long and comparable to the mean interval in the previous studies (81 s and 83 s in the Plimpton et al., 2015, and Barzykowski et al., 2019a studies, respectively)</w:t>
      </w:r>
      <w:r w:rsidR="003E1C6E" w:rsidRPr="000860EF">
        <w:rPr>
          <w:color w:val="000000" w:themeColor="text1"/>
        </w:rPr>
        <w:t>.</w:t>
      </w:r>
    </w:p>
    <w:p w14:paraId="2401B7DC" w14:textId="703A3F15" w:rsidR="003937FF" w:rsidRPr="000860EF" w:rsidRDefault="00702BD5">
      <w:pPr>
        <w:rPr>
          <w:color w:val="000000" w:themeColor="text1"/>
        </w:rPr>
      </w:pPr>
      <w:r w:rsidRPr="000860EF">
        <w:rPr>
          <w:color w:val="000000" w:themeColor="text1"/>
        </w:rPr>
        <w:t>The</w:t>
      </w:r>
      <w:r w:rsidR="0038361B" w:rsidRPr="000860EF">
        <w:rPr>
          <w:color w:val="000000" w:themeColor="text1"/>
        </w:rPr>
        <w:t xml:space="preserve"> vigilance task involved detecting patterns of vertical lines (fifteen target slides) in a stream of 785 non-target slides with horizontal lines. Slides were presented for 2 s with short verbal phrases (e.g., </w:t>
      </w:r>
      <w:r w:rsidR="0038361B" w:rsidRPr="000860EF">
        <w:rPr>
          <w:i/>
          <w:color w:val="000000" w:themeColor="text1"/>
        </w:rPr>
        <w:t>driving a car</w:t>
      </w:r>
      <w:r w:rsidR="0038361B" w:rsidRPr="000860EF">
        <w:rPr>
          <w:color w:val="000000" w:themeColor="text1"/>
        </w:rPr>
        <w:t xml:space="preserve">) displayed in the centre of each slide. There were approximately equal numbers of neutral (N = 267; e.g. </w:t>
      </w:r>
      <w:r w:rsidR="0038361B" w:rsidRPr="000860EF">
        <w:rPr>
          <w:i/>
          <w:color w:val="000000" w:themeColor="text1"/>
        </w:rPr>
        <w:t>buying a bread</w:t>
      </w:r>
      <w:r w:rsidR="0038361B" w:rsidRPr="000860EF">
        <w:rPr>
          <w:color w:val="000000" w:themeColor="text1"/>
        </w:rPr>
        <w:t xml:space="preserve">), positive (N = 267; e.g. </w:t>
      </w:r>
      <w:r w:rsidR="0038361B" w:rsidRPr="000860EF">
        <w:rPr>
          <w:i/>
          <w:color w:val="000000" w:themeColor="text1"/>
        </w:rPr>
        <w:t>a wonderful smile</w:t>
      </w:r>
      <w:r w:rsidR="0038361B" w:rsidRPr="000860EF">
        <w:rPr>
          <w:color w:val="000000" w:themeColor="text1"/>
        </w:rPr>
        <w:t xml:space="preserve">) and negative (N = 266; e.g. </w:t>
      </w:r>
      <w:r w:rsidR="0038361B" w:rsidRPr="000860EF">
        <w:rPr>
          <w:i/>
          <w:color w:val="000000" w:themeColor="text1"/>
        </w:rPr>
        <w:t>unpleasant conversation</w:t>
      </w:r>
      <w:r w:rsidR="0038361B" w:rsidRPr="000860EF">
        <w:rPr>
          <w:color w:val="000000" w:themeColor="text1"/>
        </w:rPr>
        <w:t xml:space="preserve">) phrases, that constituted the final pool of 800 phrases used in previous studies (e.g., Barzykowski &amp; Niedźwieńska, 2016; </w:t>
      </w:r>
      <w:proofErr w:type="spellStart"/>
      <w:r w:rsidR="0038361B" w:rsidRPr="000860EF">
        <w:rPr>
          <w:color w:val="000000" w:themeColor="text1"/>
        </w:rPr>
        <w:t>Barzykowski</w:t>
      </w:r>
      <w:proofErr w:type="spellEnd"/>
      <w:r w:rsidR="0038361B" w:rsidRPr="000860EF">
        <w:rPr>
          <w:color w:val="000000" w:themeColor="text1"/>
        </w:rPr>
        <w:t xml:space="preserve"> &amp; </w:t>
      </w:r>
      <w:proofErr w:type="spellStart"/>
      <w:r w:rsidR="0038361B" w:rsidRPr="000860EF">
        <w:rPr>
          <w:color w:val="000000" w:themeColor="text1"/>
        </w:rPr>
        <w:t>Staugaard</w:t>
      </w:r>
      <w:proofErr w:type="spellEnd"/>
      <w:r w:rsidR="0038361B" w:rsidRPr="000860EF">
        <w:rPr>
          <w:color w:val="000000" w:themeColor="text1"/>
        </w:rPr>
        <w:t xml:space="preserve">, 2016, 2018; </w:t>
      </w:r>
      <w:proofErr w:type="spellStart"/>
      <w:r w:rsidR="0038361B" w:rsidRPr="000860EF">
        <w:rPr>
          <w:color w:val="000000" w:themeColor="text1"/>
        </w:rPr>
        <w:t>Barzykowski</w:t>
      </w:r>
      <w:proofErr w:type="spellEnd"/>
      <w:r w:rsidR="0038361B" w:rsidRPr="000860EF">
        <w:rPr>
          <w:color w:val="000000" w:themeColor="text1"/>
        </w:rPr>
        <w:t xml:space="preserve"> </w:t>
      </w:r>
      <w:r w:rsidR="00357A54" w:rsidRPr="000860EF">
        <w:rPr>
          <w:color w:val="000000" w:themeColor="text1"/>
        </w:rPr>
        <w:t>et al.</w:t>
      </w:r>
      <w:r w:rsidR="0038361B" w:rsidRPr="000860EF">
        <w:rPr>
          <w:color w:val="000000" w:themeColor="text1"/>
        </w:rPr>
        <w:t>, 2019). The program stopped automatically at 18 fixed points during the presentation with the following message appearing on the screen “</w:t>
      </w:r>
      <w:r w:rsidR="0038361B" w:rsidRPr="000860EF">
        <w:rPr>
          <w:i/>
          <w:color w:val="000000" w:themeColor="text1"/>
        </w:rPr>
        <w:t>Please stop and record your concentration and thoughts now</w:t>
      </w:r>
      <w:r w:rsidR="0038361B" w:rsidRPr="000860EF">
        <w:rPr>
          <w:color w:val="000000" w:themeColor="text1"/>
        </w:rPr>
        <w:t xml:space="preserve">”. Participants provided a brief description of the content of their thoughts (by typing it into the computer program), indicated how much they were concentrating on the task when stopped (1 = </w:t>
      </w:r>
      <w:r w:rsidR="0038361B" w:rsidRPr="000860EF">
        <w:rPr>
          <w:i/>
          <w:color w:val="000000" w:themeColor="text1"/>
        </w:rPr>
        <w:t>Not at all</w:t>
      </w:r>
      <w:r w:rsidR="0038361B" w:rsidRPr="000860EF">
        <w:rPr>
          <w:color w:val="000000" w:themeColor="text1"/>
        </w:rPr>
        <w:t xml:space="preserve">; 7 = </w:t>
      </w:r>
      <w:r w:rsidR="0038361B" w:rsidRPr="000860EF">
        <w:rPr>
          <w:i/>
          <w:color w:val="000000" w:themeColor="text1"/>
        </w:rPr>
        <w:t>Fully concentrating</w:t>
      </w:r>
      <w:r w:rsidR="0038361B" w:rsidRPr="000860EF">
        <w:rPr>
          <w:color w:val="000000" w:themeColor="text1"/>
        </w:rPr>
        <w:t>) and if the thought occurred deliberately (they decided to think about it) or involuntarily (it simply popped in</w:t>
      </w:r>
      <w:r w:rsidRPr="000860EF">
        <w:rPr>
          <w:color w:val="000000" w:themeColor="text1"/>
        </w:rPr>
        <w:t>to</w:t>
      </w:r>
      <w:r w:rsidR="0038361B" w:rsidRPr="000860EF">
        <w:rPr>
          <w:color w:val="000000" w:themeColor="text1"/>
        </w:rPr>
        <w:t xml:space="preserve"> their mind). The probes, which were modelled on previous literature (Barzykowski et al., </w:t>
      </w:r>
      <w:r w:rsidR="003C5B03" w:rsidRPr="000860EF">
        <w:rPr>
          <w:color w:val="000000" w:themeColor="text1"/>
        </w:rPr>
        <w:t>2019a</w:t>
      </w:r>
      <w:r w:rsidR="0038361B" w:rsidRPr="000860EF">
        <w:rPr>
          <w:color w:val="000000" w:themeColor="text1"/>
        </w:rPr>
        <w:t>; Plimpton et al., 2015), were presented in a fixed pseudo-random order and occurred at varying intervals consisting of a minimum of 42 (about 84 s) and a maximum of 50 (about 100 s) slides. While in the present study we used slightly longer intervals between the stops, it may be argued that they were still comparable to those reported by Plimpton et al. (2015), where they varied between 52.5 and 105 s and Barzykowski et al. (</w:t>
      </w:r>
      <w:r w:rsidR="003C5B03" w:rsidRPr="000860EF">
        <w:rPr>
          <w:color w:val="000000" w:themeColor="text1"/>
        </w:rPr>
        <w:t>2019a</w:t>
      </w:r>
      <w:r w:rsidR="0038361B" w:rsidRPr="000860EF">
        <w:rPr>
          <w:color w:val="000000" w:themeColor="text1"/>
        </w:rPr>
        <w:t>), where they varied between 55 and 105 s.</w:t>
      </w:r>
    </w:p>
    <w:p w14:paraId="2401B7DD" w14:textId="7D0C1503" w:rsidR="003937FF" w:rsidRPr="000860EF" w:rsidRDefault="0038361B">
      <w:pPr>
        <w:pStyle w:val="Heading3"/>
        <w:numPr>
          <w:ilvl w:val="2"/>
          <w:numId w:val="1"/>
        </w:numPr>
        <w:ind w:hanging="360"/>
        <w:rPr>
          <w:color w:val="000000" w:themeColor="text1"/>
        </w:rPr>
      </w:pPr>
      <w:r w:rsidRPr="000860EF">
        <w:rPr>
          <w:color w:val="000000" w:themeColor="text1"/>
        </w:rPr>
        <w:lastRenderedPageBreak/>
        <w:t xml:space="preserve">Tasks accessing individual differences </w:t>
      </w:r>
      <w:r w:rsidR="00A66B8F" w:rsidRPr="000860EF">
        <w:rPr>
          <w:color w:val="000000" w:themeColor="text1"/>
        </w:rPr>
        <w:t xml:space="preserve">in </w:t>
      </w:r>
      <w:r w:rsidRPr="000860EF">
        <w:rPr>
          <w:color w:val="000000" w:themeColor="text1"/>
        </w:rPr>
        <w:t>inhibitory control capacity</w:t>
      </w:r>
    </w:p>
    <w:p w14:paraId="2401B7DE" w14:textId="339AD239" w:rsidR="003937FF" w:rsidRPr="000860EF" w:rsidRDefault="0038361B">
      <w:pPr>
        <w:rPr>
          <w:color w:val="000000" w:themeColor="text1"/>
        </w:rPr>
      </w:pPr>
      <w:r w:rsidRPr="000860EF">
        <w:rPr>
          <w:color w:val="000000" w:themeColor="text1"/>
        </w:rPr>
        <w:t xml:space="preserve">In order to measure and evaluate inhibitory control capacity, we used well-known tasks such as the Stroop task (MacLeod, 1991; Chuderski, Taraday, Nęcka, &amp; Smoleń, 2012) and the Eriksen flanker task (Eriksen &amp; Eriksen, 1974) using </w:t>
      </w:r>
      <w:r w:rsidR="003761E4" w:rsidRPr="000860EF">
        <w:rPr>
          <w:color w:val="000000" w:themeColor="text1"/>
        </w:rPr>
        <w:t xml:space="preserve">the </w:t>
      </w:r>
      <w:proofErr w:type="spellStart"/>
      <w:r w:rsidRPr="000860EF">
        <w:rPr>
          <w:color w:val="000000" w:themeColor="text1"/>
        </w:rPr>
        <w:t>Inquisit</w:t>
      </w:r>
      <w:proofErr w:type="spellEnd"/>
      <w:r w:rsidRPr="000860EF">
        <w:rPr>
          <w:color w:val="000000" w:themeColor="text1"/>
        </w:rPr>
        <w:t xml:space="preserve"> Web software (Millisecond software). They were used</w:t>
      </w:r>
      <w:r w:rsidR="00225FC6" w:rsidRPr="000860EF">
        <w:rPr>
          <w:color w:val="000000" w:themeColor="text1"/>
        </w:rPr>
        <w:t xml:space="preserve"> </w:t>
      </w:r>
      <w:r w:rsidRPr="000860EF">
        <w:rPr>
          <w:color w:val="000000" w:themeColor="text1"/>
        </w:rPr>
        <w:t xml:space="preserve">both </w:t>
      </w:r>
      <w:r w:rsidR="00225FC6" w:rsidRPr="000860EF">
        <w:rPr>
          <w:color w:val="000000" w:themeColor="text1"/>
        </w:rPr>
        <w:t xml:space="preserve">in </w:t>
      </w:r>
      <w:r w:rsidRPr="000860EF">
        <w:rPr>
          <w:color w:val="000000" w:themeColor="text1"/>
        </w:rPr>
        <w:t>the online</w:t>
      </w:r>
      <w:r w:rsidR="00225FC6" w:rsidRPr="000860EF">
        <w:rPr>
          <w:color w:val="000000" w:themeColor="text1"/>
        </w:rPr>
        <w:t>-</w:t>
      </w:r>
      <w:r w:rsidRPr="000860EF">
        <w:rPr>
          <w:color w:val="000000" w:themeColor="text1"/>
        </w:rPr>
        <w:t xml:space="preserve"> and</w:t>
      </w:r>
      <w:r w:rsidR="00225FC6" w:rsidRPr="000860EF">
        <w:rPr>
          <w:color w:val="000000" w:themeColor="text1"/>
        </w:rPr>
        <w:t xml:space="preserve"> </w:t>
      </w:r>
      <w:r w:rsidRPr="000860EF">
        <w:rPr>
          <w:color w:val="000000" w:themeColor="text1"/>
        </w:rPr>
        <w:t>laboratory-based session</w:t>
      </w:r>
      <w:r w:rsidR="00225FC6" w:rsidRPr="000860EF">
        <w:rPr>
          <w:color w:val="000000" w:themeColor="text1"/>
        </w:rPr>
        <w:t>s</w:t>
      </w:r>
      <w:r w:rsidRPr="000860EF">
        <w:rPr>
          <w:color w:val="000000" w:themeColor="text1"/>
        </w:rPr>
        <w:t>.</w:t>
      </w:r>
      <w:r w:rsidR="00895A53" w:rsidRPr="000860EF">
        <w:rPr>
          <w:rStyle w:val="FootnoteReference"/>
          <w:color w:val="000000" w:themeColor="text1"/>
        </w:rPr>
        <w:footnoteReference w:id="4"/>
      </w:r>
    </w:p>
    <w:p w14:paraId="2401B7DF" w14:textId="557FAC72" w:rsidR="003937FF" w:rsidRPr="000860EF" w:rsidRDefault="0038361B">
      <w:pPr>
        <w:rPr>
          <w:color w:val="000000" w:themeColor="text1"/>
        </w:rPr>
      </w:pPr>
      <w:r w:rsidRPr="000860EF">
        <w:rPr>
          <w:color w:val="000000" w:themeColor="text1"/>
        </w:rPr>
        <w:t xml:space="preserve">The Stroop-like task consisted of four colour words (red, green, blue, and yellow) in Polish, printed in one of these four colours (e.g., the word red could be printed in red, green, blue or yellow colours). Participants were instructed to judge the colour of the ink of the word as fast as possible, without paying attention to the meaning of the word, by pressing a key corresponding to the colour of the ink. Each word was displayed until response (latencies were measured from </w:t>
      </w:r>
      <w:r w:rsidR="003761E4" w:rsidRPr="000860EF">
        <w:rPr>
          <w:color w:val="000000" w:themeColor="text1"/>
        </w:rPr>
        <w:t xml:space="preserve">the </w:t>
      </w:r>
      <w:r w:rsidRPr="000860EF">
        <w:rPr>
          <w:color w:val="000000" w:themeColor="text1"/>
        </w:rPr>
        <w:t xml:space="preserve">onset of stimuli) with </w:t>
      </w:r>
      <w:r w:rsidR="00AE6804" w:rsidRPr="000860EF">
        <w:rPr>
          <w:color w:val="000000" w:themeColor="text1"/>
        </w:rPr>
        <w:t xml:space="preserve">a </w:t>
      </w:r>
      <w:r w:rsidRPr="000860EF">
        <w:rPr>
          <w:color w:val="000000" w:themeColor="text1"/>
        </w:rPr>
        <w:t xml:space="preserve">400 </w:t>
      </w:r>
      <w:proofErr w:type="spellStart"/>
      <w:r w:rsidRPr="000860EF">
        <w:rPr>
          <w:color w:val="000000" w:themeColor="text1"/>
        </w:rPr>
        <w:t>ms</w:t>
      </w:r>
      <w:proofErr w:type="spellEnd"/>
      <w:r w:rsidRPr="000860EF">
        <w:rPr>
          <w:color w:val="000000" w:themeColor="text1"/>
        </w:rPr>
        <w:t xml:space="preserve"> interval between trials and a 400 </w:t>
      </w:r>
      <w:proofErr w:type="spellStart"/>
      <w:r w:rsidRPr="000860EF">
        <w:rPr>
          <w:color w:val="000000" w:themeColor="text1"/>
        </w:rPr>
        <w:t>ms</w:t>
      </w:r>
      <w:proofErr w:type="spellEnd"/>
      <w:r w:rsidRPr="000860EF">
        <w:rPr>
          <w:color w:val="000000" w:themeColor="text1"/>
        </w:rPr>
        <w:t xml:space="preserve"> error feedback screen after each error trial. While the meaning of the word and the colour of the ink were the same in congruent trials, the meaning differed from the colour of the ink in incongruent trials. In total</w:t>
      </w:r>
      <w:r w:rsidR="003761E4" w:rsidRPr="000860EF">
        <w:rPr>
          <w:color w:val="000000" w:themeColor="text1"/>
        </w:rPr>
        <w:t>,</w:t>
      </w:r>
      <w:r w:rsidRPr="000860EF">
        <w:rPr>
          <w:color w:val="000000" w:themeColor="text1"/>
        </w:rPr>
        <w:t xml:space="preserve"> there were 140 trials including 70 congruent and </w:t>
      </w:r>
      <w:r w:rsidR="003761E4" w:rsidRPr="000860EF">
        <w:rPr>
          <w:color w:val="000000" w:themeColor="text1"/>
        </w:rPr>
        <w:t xml:space="preserve">70 </w:t>
      </w:r>
      <w:r w:rsidRPr="000860EF">
        <w:rPr>
          <w:color w:val="000000" w:themeColor="text1"/>
        </w:rPr>
        <w:t xml:space="preserve">incongruent trials. Finally, for a practice trial, we used a short 14-trial version of the Stroop task that consisted of 50% congruent and 50% incongruent trials. The </w:t>
      </w:r>
      <w:r w:rsidR="00716A94" w:rsidRPr="000860EF">
        <w:rPr>
          <w:color w:val="000000" w:themeColor="text1"/>
        </w:rPr>
        <w:t xml:space="preserve">main </w:t>
      </w:r>
      <w:r w:rsidRPr="000860EF">
        <w:rPr>
          <w:color w:val="000000" w:themeColor="text1"/>
        </w:rPr>
        <w:t>task lasted up to 10 min.</w:t>
      </w:r>
      <w:r w:rsidR="00F41BA2" w:rsidRPr="000860EF">
        <w:rPr>
          <w:color w:val="000000" w:themeColor="text1"/>
        </w:rPr>
        <w:t xml:space="preserve"> </w:t>
      </w:r>
      <w:r w:rsidR="008A4B27" w:rsidRPr="000860EF">
        <w:rPr>
          <w:color w:val="000000" w:themeColor="text1"/>
        </w:rPr>
        <w:t xml:space="preserve">To evaluate its </w:t>
      </w:r>
      <w:r w:rsidR="00B313F1" w:rsidRPr="000860EF">
        <w:rPr>
          <w:color w:val="000000" w:themeColor="text1"/>
        </w:rPr>
        <w:t>validity</w:t>
      </w:r>
      <w:r w:rsidR="008A4B27" w:rsidRPr="000860EF">
        <w:rPr>
          <w:color w:val="000000" w:themeColor="text1"/>
        </w:rPr>
        <w:t xml:space="preserve">, the mean RTs (across all participants </w:t>
      </w:r>
      <w:r w:rsidR="006B4AAB" w:rsidRPr="000860EF">
        <w:rPr>
          <w:color w:val="000000" w:themeColor="text1"/>
        </w:rPr>
        <w:t>except those</w:t>
      </w:r>
      <w:r w:rsidR="008A4B27" w:rsidRPr="000860EF">
        <w:rPr>
          <w:color w:val="000000" w:themeColor="text1"/>
        </w:rPr>
        <w:t xml:space="preserve"> </w:t>
      </w:r>
      <w:r w:rsidR="006B4AAB" w:rsidRPr="000860EF">
        <w:rPr>
          <w:color w:val="000000" w:themeColor="text1"/>
        </w:rPr>
        <w:t xml:space="preserve">in the </w:t>
      </w:r>
      <w:r w:rsidR="008A4B27" w:rsidRPr="000860EF">
        <w:rPr>
          <w:color w:val="000000" w:themeColor="text1"/>
        </w:rPr>
        <w:t xml:space="preserve">ADHD </w:t>
      </w:r>
      <w:r w:rsidR="006B4AAB" w:rsidRPr="000860EF">
        <w:rPr>
          <w:color w:val="000000" w:themeColor="text1"/>
        </w:rPr>
        <w:t>group who</w:t>
      </w:r>
      <w:r w:rsidR="008A4B27" w:rsidRPr="000860EF">
        <w:rPr>
          <w:color w:val="000000" w:themeColor="text1"/>
        </w:rPr>
        <w:t xml:space="preserve"> served as </w:t>
      </w:r>
      <w:r w:rsidR="006B4AAB" w:rsidRPr="000860EF">
        <w:rPr>
          <w:color w:val="000000" w:themeColor="text1"/>
        </w:rPr>
        <w:t xml:space="preserve">a </w:t>
      </w:r>
      <w:r w:rsidR="008A4B27" w:rsidRPr="000860EF">
        <w:rPr>
          <w:color w:val="000000" w:themeColor="text1"/>
        </w:rPr>
        <w:t xml:space="preserve">sub-clinical reference group) for congruent and incongruent trials were entered into </w:t>
      </w:r>
      <w:r w:rsidR="00225FC6" w:rsidRPr="000860EF">
        <w:rPr>
          <w:color w:val="000000" w:themeColor="text1"/>
        </w:rPr>
        <w:t xml:space="preserve">a </w:t>
      </w:r>
      <w:r w:rsidR="008A4B27" w:rsidRPr="000860EF">
        <w:rPr>
          <w:color w:val="000000" w:themeColor="text1"/>
        </w:rPr>
        <w:t xml:space="preserve">dependent </w:t>
      </w:r>
      <w:r w:rsidR="00225FC6" w:rsidRPr="000860EF">
        <w:rPr>
          <w:color w:val="000000" w:themeColor="text1"/>
        </w:rPr>
        <w:t xml:space="preserve">samples </w:t>
      </w:r>
      <w:r w:rsidR="008A4B27" w:rsidRPr="000860EF">
        <w:rPr>
          <w:i/>
          <w:iCs/>
          <w:color w:val="000000" w:themeColor="text1"/>
        </w:rPr>
        <w:t>t</w:t>
      </w:r>
      <w:r w:rsidR="008A4B27" w:rsidRPr="000860EF">
        <w:rPr>
          <w:color w:val="000000" w:themeColor="text1"/>
        </w:rPr>
        <w:t>-test. As expected, we observed longer RTs for incongruent (</w:t>
      </w:r>
      <w:r w:rsidR="008A4B27" w:rsidRPr="000860EF">
        <w:rPr>
          <w:i/>
          <w:iCs/>
          <w:color w:val="000000" w:themeColor="text1"/>
        </w:rPr>
        <w:t xml:space="preserve">M </w:t>
      </w:r>
      <w:r w:rsidR="008A4B27" w:rsidRPr="000860EF">
        <w:rPr>
          <w:color w:val="000000" w:themeColor="text1"/>
        </w:rPr>
        <w:t xml:space="preserve">= 831.00 </w:t>
      </w:r>
      <w:proofErr w:type="spellStart"/>
      <w:r w:rsidR="008A4B27" w:rsidRPr="000860EF">
        <w:rPr>
          <w:color w:val="000000" w:themeColor="text1"/>
        </w:rPr>
        <w:t>ms</w:t>
      </w:r>
      <w:proofErr w:type="spellEnd"/>
      <w:r w:rsidR="008A4B27" w:rsidRPr="000860EF">
        <w:rPr>
          <w:color w:val="000000" w:themeColor="text1"/>
        </w:rPr>
        <w:t xml:space="preserve">, </w:t>
      </w:r>
      <w:r w:rsidR="008A4B27" w:rsidRPr="000860EF">
        <w:rPr>
          <w:i/>
          <w:iCs/>
          <w:color w:val="000000" w:themeColor="text1"/>
        </w:rPr>
        <w:t>SD</w:t>
      </w:r>
      <w:r w:rsidR="008A4B27" w:rsidRPr="000860EF">
        <w:rPr>
          <w:color w:val="000000" w:themeColor="text1"/>
        </w:rPr>
        <w:t xml:space="preserve"> = 183.28) than congruent trials (</w:t>
      </w:r>
      <w:r w:rsidR="008A4B27" w:rsidRPr="000860EF">
        <w:rPr>
          <w:i/>
          <w:iCs/>
          <w:color w:val="000000" w:themeColor="text1"/>
        </w:rPr>
        <w:t xml:space="preserve">M </w:t>
      </w:r>
      <w:r w:rsidR="008A4B27" w:rsidRPr="000860EF">
        <w:rPr>
          <w:color w:val="000000" w:themeColor="text1"/>
        </w:rPr>
        <w:t xml:space="preserve">= 740.57 </w:t>
      </w:r>
      <w:proofErr w:type="spellStart"/>
      <w:r w:rsidR="008A4B27" w:rsidRPr="000860EF">
        <w:rPr>
          <w:color w:val="000000" w:themeColor="text1"/>
        </w:rPr>
        <w:t>ms</w:t>
      </w:r>
      <w:proofErr w:type="spellEnd"/>
      <w:r w:rsidR="008A4B27" w:rsidRPr="000860EF">
        <w:rPr>
          <w:color w:val="000000" w:themeColor="text1"/>
        </w:rPr>
        <w:t xml:space="preserve">, </w:t>
      </w:r>
      <w:r w:rsidR="008A4B27" w:rsidRPr="000860EF">
        <w:rPr>
          <w:i/>
          <w:iCs/>
          <w:color w:val="000000" w:themeColor="text1"/>
        </w:rPr>
        <w:t>SD</w:t>
      </w:r>
      <w:r w:rsidR="008A4B27" w:rsidRPr="000860EF">
        <w:rPr>
          <w:color w:val="000000" w:themeColor="text1"/>
        </w:rPr>
        <w:t xml:space="preserve"> = 135.89)</w:t>
      </w:r>
      <w:r w:rsidR="00EE054F" w:rsidRPr="000860EF">
        <w:rPr>
          <w:color w:val="000000" w:themeColor="text1"/>
        </w:rPr>
        <w:t>;</w:t>
      </w:r>
      <w:r w:rsidR="008A4B27" w:rsidRPr="000860EF">
        <w:rPr>
          <w:color w:val="000000" w:themeColor="text1"/>
        </w:rPr>
        <w:t xml:space="preserve"> </w:t>
      </w:r>
      <w:r w:rsidR="008A4B27" w:rsidRPr="000860EF">
        <w:rPr>
          <w:i/>
          <w:iCs/>
          <w:color w:val="000000" w:themeColor="text1"/>
        </w:rPr>
        <w:t>t</w:t>
      </w:r>
      <w:r w:rsidR="008A4B27" w:rsidRPr="000860EF">
        <w:rPr>
          <w:color w:val="000000" w:themeColor="text1"/>
        </w:rPr>
        <w:t xml:space="preserve">(119) = 11.70, </w:t>
      </w:r>
      <w:r w:rsidR="008A4B27" w:rsidRPr="000860EF">
        <w:rPr>
          <w:i/>
          <w:iCs/>
          <w:color w:val="000000" w:themeColor="text1"/>
        </w:rPr>
        <w:t>p</w:t>
      </w:r>
      <w:r w:rsidR="008A4B27" w:rsidRPr="000860EF">
        <w:rPr>
          <w:color w:val="000000" w:themeColor="text1"/>
        </w:rPr>
        <w:t xml:space="preserve"> = </w:t>
      </w:r>
      <w:r w:rsidR="00FE0E28" w:rsidRPr="000860EF">
        <w:rPr>
          <w:color w:val="000000" w:themeColor="text1"/>
        </w:rPr>
        <w:t>0.001</w:t>
      </w:r>
      <w:r w:rsidR="008A4B27" w:rsidRPr="000860EF">
        <w:rPr>
          <w:color w:val="000000" w:themeColor="text1"/>
        </w:rPr>
        <w:t xml:space="preserve">, Cohen’s </w:t>
      </w:r>
      <w:r w:rsidR="008A4B27" w:rsidRPr="000860EF">
        <w:rPr>
          <w:i/>
          <w:iCs/>
          <w:color w:val="000000" w:themeColor="text1"/>
        </w:rPr>
        <w:t>d</w:t>
      </w:r>
      <w:r w:rsidR="008A4B27" w:rsidRPr="000860EF">
        <w:rPr>
          <w:color w:val="000000" w:themeColor="text1"/>
        </w:rPr>
        <w:t xml:space="preserve"> = 1.06. </w:t>
      </w:r>
      <w:r w:rsidR="00BD0949" w:rsidRPr="000860EF">
        <w:rPr>
          <w:color w:val="000000" w:themeColor="text1"/>
        </w:rPr>
        <w:t xml:space="preserve">Importantly, there was a high proportion of correct responses in </w:t>
      </w:r>
      <w:r w:rsidR="00BD0949" w:rsidRPr="000860EF">
        <w:rPr>
          <w:color w:val="000000" w:themeColor="text1"/>
        </w:rPr>
        <w:lastRenderedPageBreak/>
        <w:t>both incongruent (</w:t>
      </w:r>
      <w:r w:rsidR="00BD0949" w:rsidRPr="000860EF">
        <w:rPr>
          <w:i/>
          <w:iCs/>
          <w:color w:val="000000" w:themeColor="text1"/>
        </w:rPr>
        <w:t>M</w:t>
      </w:r>
      <w:r w:rsidR="00BD0949" w:rsidRPr="000860EF">
        <w:rPr>
          <w:color w:val="000000" w:themeColor="text1"/>
        </w:rPr>
        <w:t xml:space="preserve"> = 0.96, </w:t>
      </w:r>
      <w:r w:rsidR="00BD0949" w:rsidRPr="000860EF">
        <w:rPr>
          <w:i/>
          <w:iCs/>
          <w:color w:val="000000" w:themeColor="text1"/>
        </w:rPr>
        <w:t>SD</w:t>
      </w:r>
      <w:r w:rsidR="00BD0949" w:rsidRPr="000860EF">
        <w:rPr>
          <w:color w:val="000000" w:themeColor="text1"/>
        </w:rPr>
        <w:t xml:space="preserve"> = 0.04) and congruent trials (</w:t>
      </w:r>
      <w:r w:rsidR="00BD0949" w:rsidRPr="000860EF">
        <w:rPr>
          <w:i/>
          <w:iCs/>
          <w:color w:val="000000" w:themeColor="text1"/>
        </w:rPr>
        <w:t>M</w:t>
      </w:r>
      <w:r w:rsidR="00BD0949" w:rsidRPr="000860EF">
        <w:rPr>
          <w:color w:val="000000" w:themeColor="text1"/>
        </w:rPr>
        <w:t xml:space="preserve"> = 0.98, </w:t>
      </w:r>
      <w:r w:rsidR="00BD0949" w:rsidRPr="000860EF">
        <w:rPr>
          <w:i/>
          <w:iCs/>
          <w:color w:val="000000" w:themeColor="text1"/>
        </w:rPr>
        <w:t>SD</w:t>
      </w:r>
      <w:r w:rsidR="00BD0949" w:rsidRPr="000860EF">
        <w:rPr>
          <w:color w:val="000000" w:themeColor="text1"/>
        </w:rPr>
        <w:t xml:space="preserve"> = 0.02).</w:t>
      </w:r>
      <w:r w:rsidR="002B13E5" w:rsidRPr="000860EF">
        <w:rPr>
          <w:color w:val="000000" w:themeColor="text1"/>
        </w:rPr>
        <w:t xml:space="preserve"> </w:t>
      </w:r>
      <w:r w:rsidR="00BE4BDE" w:rsidRPr="000860EF">
        <w:rPr>
          <w:color w:val="000000" w:themeColor="text1"/>
        </w:rPr>
        <w:t xml:space="preserve">Finally, </w:t>
      </w:r>
      <w:r w:rsidR="00A43DE3" w:rsidRPr="000860EF">
        <w:rPr>
          <w:color w:val="000000" w:themeColor="text1"/>
        </w:rPr>
        <w:t>the task obtained an</w:t>
      </w:r>
      <w:r w:rsidR="002A2DA9" w:rsidRPr="000860EF">
        <w:rPr>
          <w:color w:val="000000" w:themeColor="text1"/>
        </w:rPr>
        <w:t xml:space="preserve"> internal consistency</w:t>
      </w:r>
      <w:r w:rsidR="00A97DF2" w:rsidRPr="000860EF">
        <w:rPr>
          <w:color w:val="000000" w:themeColor="text1"/>
        </w:rPr>
        <w:t xml:space="preserve"> of </w:t>
      </w:r>
      <w:r w:rsidR="00366C20" w:rsidRPr="000860EF">
        <w:rPr>
          <w:color w:val="000000" w:themeColor="text1"/>
        </w:rPr>
        <w:t xml:space="preserve">0.96, </w:t>
      </w:r>
      <w:r w:rsidR="002A2DA9" w:rsidRPr="000860EF">
        <w:rPr>
          <w:color w:val="000000" w:themeColor="text1"/>
        </w:rPr>
        <w:t xml:space="preserve">assessed via Cronbach’s α </w:t>
      </w:r>
      <w:r w:rsidR="00366C20" w:rsidRPr="000860EF">
        <w:rPr>
          <w:color w:val="000000" w:themeColor="text1"/>
        </w:rPr>
        <w:t xml:space="preserve">and 0.91, and 0.89 measured by </w:t>
      </w:r>
      <w:r w:rsidR="00126767" w:rsidRPr="000860EF">
        <w:rPr>
          <w:color w:val="000000" w:themeColor="text1"/>
        </w:rPr>
        <w:t xml:space="preserve">Spearman-Brown and Guttman </w:t>
      </w:r>
      <w:r w:rsidR="00225FC6" w:rsidRPr="000860EF">
        <w:rPr>
          <w:color w:val="000000" w:themeColor="text1"/>
        </w:rPr>
        <w:t>split-</w:t>
      </w:r>
      <w:r w:rsidR="00A43DE3" w:rsidRPr="000860EF">
        <w:rPr>
          <w:color w:val="000000" w:themeColor="text1"/>
        </w:rPr>
        <w:t>half</w:t>
      </w:r>
      <w:r w:rsidR="00225FC6" w:rsidRPr="000860EF">
        <w:rPr>
          <w:color w:val="000000" w:themeColor="text1"/>
        </w:rPr>
        <w:t xml:space="preserve"> correlations</w:t>
      </w:r>
      <w:r w:rsidR="00126767" w:rsidRPr="000860EF">
        <w:rPr>
          <w:color w:val="000000" w:themeColor="text1"/>
        </w:rPr>
        <w:t>, respectively.</w:t>
      </w:r>
      <w:r w:rsidR="00584368" w:rsidRPr="000860EF">
        <w:rPr>
          <w:color w:val="000000" w:themeColor="text1"/>
        </w:rPr>
        <w:t xml:space="preserve"> </w:t>
      </w:r>
      <w:r w:rsidR="008A4B27" w:rsidRPr="000860EF">
        <w:rPr>
          <w:color w:val="000000" w:themeColor="text1"/>
        </w:rPr>
        <w:t>Therefore</w:t>
      </w:r>
      <w:r w:rsidR="002B13E5" w:rsidRPr="000860EF">
        <w:rPr>
          <w:color w:val="000000" w:themeColor="text1"/>
        </w:rPr>
        <w:t xml:space="preserve">, </w:t>
      </w:r>
      <w:r w:rsidR="008A4B27" w:rsidRPr="000860EF">
        <w:rPr>
          <w:color w:val="000000" w:themeColor="text1"/>
        </w:rPr>
        <w:t xml:space="preserve">we argue that the task may be considered as </w:t>
      </w:r>
      <w:r w:rsidR="00225FC6" w:rsidRPr="000860EF">
        <w:rPr>
          <w:color w:val="000000" w:themeColor="text1"/>
        </w:rPr>
        <w:t xml:space="preserve">a </w:t>
      </w:r>
      <w:r w:rsidR="008A4B27" w:rsidRPr="000860EF">
        <w:rPr>
          <w:color w:val="000000" w:themeColor="text1"/>
        </w:rPr>
        <w:t xml:space="preserve">reliable </w:t>
      </w:r>
      <w:r w:rsidR="00EE054F" w:rsidRPr="000860EF">
        <w:rPr>
          <w:color w:val="000000" w:themeColor="text1"/>
        </w:rPr>
        <w:t>measure</w:t>
      </w:r>
      <w:r w:rsidR="008A4B27" w:rsidRPr="000860EF">
        <w:rPr>
          <w:color w:val="000000" w:themeColor="text1"/>
        </w:rPr>
        <w:t xml:space="preserve"> of the interference effect.</w:t>
      </w:r>
      <w:r w:rsidR="00A9288F" w:rsidRPr="000860EF">
        <w:rPr>
          <w:color w:val="000000" w:themeColor="text1"/>
        </w:rPr>
        <w:t xml:space="preserve"> </w:t>
      </w:r>
    </w:p>
    <w:p w14:paraId="2401B7E0" w14:textId="21B25FDC" w:rsidR="003937FF" w:rsidRPr="000860EF" w:rsidRDefault="0038361B">
      <w:pPr>
        <w:rPr>
          <w:color w:val="000000" w:themeColor="text1"/>
          <w:highlight w:val="yellow"/>
        </w:rPr>
      </w:pPr>
      <w:r w:rsidRPr="000860EF">
        <w:rPr>
          <w:color w:val="000000" w:themeColor="text1"/>
        </w:rPr>
        <w:t>In the Eriksen flanker task (Eriksen &amp; Eriksen, 1974)</w:t>
      </w:r>
      <w:r w:rsidR="003761E4" w:rsidRPr="000860EF">
        <w:rPr>
          <w:color w:val="000000" w:themeColor="text1"/>
        </w:rPr>
        <w:t>,</w:t>
      </w:r>
      <w:r w:rsidRPr="000860EF">
        <w:rPr>
          <w:color w:val="000000" w:themeColor="text1"/>
        </w:rPr>
        <w:t xml:space="preserve"> participants </w:t>
      </w:r>
      <w:r w:rsidR="003761E4" w:rsidRPr="000860EF">
        <w:rPr>
          <w:color w:val="000000" w:themeColor="text1"/>
        </w:rPr>
        <w:t xml:space="preserve">had </w:t>
      </w:r>
      <w:r w:rsidRPr="000860EF">
        <w:rPr>
          <w:color w:val="000000" w:themeColor="text1"/>
        </w:rPr>
        <w:t xml:space="preserve">to press the arrow keys with either the left or right index </w:t>
      </w:r>
      <w:r w:rsidR="003761E4" w:rsidRPr="000860EF">
        <w:rPr>
          <w:color w:val="000000" w:themeColor="text1"/>
        </w:rPr>
        <w:t xml:space="preserve">finger </w:t>
      </w:r>
      <w:r w:rsidRPr="000860EF">
        <w:rPr>
          <w:color w:val="000000" w:themeColor="text1"/>
        </w:rPr>
        <w:t xml:space="preserve">according to the direction </w:t>
      </w:r>
      <w:r w:rsidR="00702BD5" w:rsidRPr="000860EF">
        <w:rPr>
          <w:color w:val="000000" w:themeColor="text1"/>
        </w:rPr>
        <w:t xml:space="preserve">indicated </w:t>
      </w:r>
      <w:r w:rsidRPr="000860EF">
        <w:rPr>
          <w:color w:val="000000" w:themeColor="text1"/>
        </w:rPr>
        <w:t>by the target arrow</w:t>
      </w:r>
      <w:r w:rsidR="00702BD5" w:rsidRPr="000860EF">
        <w:rPr>
          <w:color w:val="000000" w:themeColor="text1"/>
        </w:rPr>
        <w:t xml:space="preserve"> in the centre of the screen</w:t>
      </w:r>
      <w:r w:rsidRPr="000860EF">
        <w:rPr>
          <w:color w:val="000000" w:themeColor="text1"/>
        </w:rPr>
        <w:t xml:space="preserve">. This target arrow </w:t>
      </w:r>
      <w:r w:rsidR="003761E4" w:rsidRPr="000860EF">
        <w:rPr>
          <w:color w:val="000000" w:themeColor="text1"/>
        </w:rPr>
        <w:t xml:space="preserve">was </w:t>
      </w:r>
      <w:r w:rsidRPr="000860EF">
        <w:rPr>
          <w:color w:val="000000" w:themeColor="text1"/>
        </w:rPr>
        <w:t xml:space="preserve">surrounded by other arrows (flankers) that </w:t>
      </w:r>
      <w:r w:rsidR="003761E4" w:rsidRPr="000860EF">
        <w:rPr>
          <w:color w:val="000000" w:themeColor="text1"/>
        </w:rPr>
        <w:t xml:space="preserve">participants were instructed </w:t>
      </w:r>
      <w:r w:rsidRPr="000860EF">
        <w:rPr>
          <w:color w:val="000000" w:themeColor="text1"/>
        </w:rPr>
        <w:t>to ignore. In congruent trials</w:t>
      </w:r>
      <w:r w:rsidR="003761E4" w:rsidRPr="000860EF">
        <w:rPr>
          <w:color w:val="000000" w:themeColor="text1"/>
        </w:rPr>
        <w:t>,</w:t>
      </w:r>
      <w:r w:rsidRPr="000860EF">
        <w:rPr>
          <w:color w:val="000000" w:themeColor="text1"/>
        </w:rPr>
        <w:t xml:space="preserve"> all targets, including flankers, indicate</w:t>
      </w:r>
      <w:r w:rsidR="003761E4" w:rsidRPr="000860EF">
        <w:rPr>
          <w:color w:val="000000" w:themeColor="text1"/>
        </w:rPr>
        <w:t>d</w:t>
      </w:r>
      <w:r w:rsidRPr="000860EF">
        <w:rPr>
          <w:color w:val="000000" w:themeColor="text1"/>
        </w:rPr>
        <w:t xml:space="preserve"> the same response (they </w:t>
      </w:r>
      <w:r w:rsidR="003761E4" w:rsidRPr="000860EF">
        <w:rPr>
          <w:color w:val="000000" w:themeColor="text1"/>
        </w:rPr>
        <w:t xml:space="preserve">were </w:t>
      </w:r>
      <w:r w:rsidRPr="000860EF">
        <w:rPr>
          <w:color w:val="000000" w:themeColor="text1"/>
        </w:rPr>
        <w:t xml:space="preserve">pointing </w:t>
      </w:r>
      <w:r w:rsidR="003761E4" w:rsidRPr="000860EF">
        <w:rPr>
          <w:color w:val="000000" w:themeColor="text1"/>
        </w:rPr>
        <w:t xml:space="preserve">in </w:t>
      </w:r>
      <w:r w:rsidRPr="000860EF">
        <w:rPr>
          <w:color w:val="000000" w:themeColor="text1"/>
        </w:rPr>
        <w:t>the same direction). In incongruent trials</w:t>
      </w:r>
      <w:r w:rsidR="003761E4" w:rsidRPr="000860EF">
        <w:rPr>
          <w:color w:val="000000" w:themeColor="text1"/>
        </w:rPr>
        <w:t>,</w:t>
      </w:r>
      <w:r w:rsidRPr="000860EF">
        <w:rPr>
          <w:color w:val="000000" w:themeColor="text1"/>
        </w:rPr>
        <w:t xml:space="preserve"> they indicate</w:t>
      </w:r>
      <w:r w:rsidR="003761E4" w:rsidRPr="000860EF">
        <w:rPr>
          <w:color w:val="000000" w:themeColor="text1"/>
        </w:rPr>
        <w:t>d in</w:t>
      </w:r>
      <w:r w:rsidRPr="000860EF">
        <w:rPr>
          <w:color w:val="000000" w:themeColor="text1"/>
        </w:rPr>
        <w:t xml:space="preserve"> the opposite directions and flankers activate</w:t>
      </w:r>
      <w:r w:rsidR="003761E4" w:rsidRPr="000860EF">
        <w:rPr>
          <w:color w:val="000000" w:themeColor="text1"/>
        </w:rPr>
        <w:t>d</w:t>
      </w:r>
      <w:r w:rsidRPr="000860EF">
        <w:rPr>
          <w:color w:val="000000" w:themeColor="text1"/>
        </w:rPr>
        <w:t xml:space="preserve"> </w:t>
      </w:r>
      <w:r w:rsidR="00AE6804" w:rsidRPr="000860EF">
        <w:rPr>
          <w:color w:val="000000" w:themeColor="text1"/>
        </w:rPr>
        <w:t xml:space="preserve">a </w:t>
      </w:r>
      <w:r w:rsidRPr="000860EF">
        <w:rPr>
          <w:color w:val="000000" w:themeColor="text1"/>
        </w:rPr>
        <w:t xml:space="preserve">wrong automatic response that </w:t>
      </w:r>
      <w:r w:rsidR="003761E4" w:rsidRPr="000860EF">
        <w:rPr>
          <w:color w:val="000000" w:themeColor="text1"/>
        </w:rPr>
        <w:t xml:space="preserve">had </w:t>
      </w:r>
      <w:r w:rsidRPr="000860EF">
        <w:rPr>
          <w:color w:val="000000" w:themeColor="text1"/>
        </w:rPr>
        <w:t xml:space="preserve">to be ignored and inhibited. In total, there </w:t>
      </w:r>
      <w:r w:rsidR="00D777E7" w:rsidRPr="000860EF">
        <w:rPr>
          <w:color w:val="000000" w:themeColor="text1"/>
        </w:rPr>
        <w:t xml:space="preserve">were </w:t>
      </w:r>
      <w:r w:rsidRPr="000860EF">
        <w:rPr>
          <w:color w:val="000000" w:themeColor="text1"/>
        </w:rPr>
        <w:t>140 trial</w:t>
      </w:r>
      <w:r w:rsidR="003761E4" w:rsidRPr="000860EF">
        <w:rPr>
          <w:color w:val="000000" w:themeColor="text1"/>
        </w:rPr>
        <w:t>s (</w:t>
      </w:r>
      <w:r w:rsidRPr="000860EF">
        <w:rPr>
          <w:color w:val="000000" w:themeColor="text1"/>
        </w:rPr>
        <w:t xml:space="preserve">70 congruent and </w:t>
      </w:r>
      <w:r w:rsidR="003761E4" w:rsidRPr="000860EF">
        <w:rPr>
          <w:color w:val="000000" w:themeColor="text1"/>
        </w:rPr>
        <w:t xml:space="preserve">70 </w:t>
      </w:r>
      <w:r w:rsidRPr="000860EF">
        <w:rPr>
          <w:color w:val="000000" w:themeColor="text1"/>
        </w:rPr>
        <w:t>incongruent</w:t>
      </w:r>
      <w:r w:rsidR="003761E4" w:rsidRPr="000860EF">
        <w:rPr>
          <w:color w:val="000000" w:themeColor="text1"/>
        </w:rPr>
        <w:t>)</w:t>
      </w:r>
      <w:r w:rsidRPr="000860EF">
        <w:rPr>
          <w:color w:val="000000" w:themeColor="text1"/>
        </w:rPr>
        <w:t xml:space="preserve">. Each trial was presented for </w:t>
      </w:r>
      <w:r w:rsidR="003761E4" w:rsidRPr="000860EF">
        <w:rPr>
          <w:color w:val="000000" w:themeColor="text1"/>
        </w:rPr>
        <w:t xml:space="preserve">a </w:t>
      </w:r>
      <w:r w:rsidRPr="000860EF">
        <w:rPr>
          <w:color w:val="000000" w:themeColor="text1"/>
        </w:rPr>
        <w:t>max</w:t>
      </w:r>
      <w:r w:rsidR="003761E4" w:rsidRPr="000860EF">
        <w:rPr>
          <w:color w:val="000000" w:themeColor="text1"/>
        </w:rPr>
        <w:t>imum of</w:t>
      </w:r>
      <w:r w:rsidRPr="000860EF">
        <w:rPr>
          <w:color w:val="000000" w:themeColor="text1"/>
        </w:rPr>
        <w:t xml:space="preserve"> 2700 </w:t>
      </w:r>
      <w:proofErr w:type="spellStart"/>
      <w:r w:rsidRPr="000860EF">
        <w:rPr>
          <w:color w:val="000000" w:themeColor="text1"/>
        </w:rPr>
        <w:t>ms</w:t>
      </w:r>
      <w:proofErr w:type="spellEnd"/>
      <w:r w:rsidRPr="000860EF">
        <w:rPr>
          <w:color w:val="000000" w:themeColor="text1"/>
        </w:rPr>
        <w:t xml:space="preserve"> (</w:t>
      </w:r>
      <w:r w:rsidR="003761E4" w:rsidRPr="000860EF">
        <w:rPr>
          <w:color w:val="000000" w:themeColor="text1"/>
        </w:rPr>
        <w:t xml:space="preserve">the </w:t>
      </w:r>
      <w:r w:rsidRPr="000860EF">
        <w:rPr>
          <w:color w:val="000000" w:themeColor="text1"/>
        </w:rPr>
        <w:t xml:space="preserve">target and distractors were presented for </w:t>
      </w:r>
      <w:r w:rsidR="003761E4" w:rsidRPr="000860EF">
        <w:rPr>
          <w:color w:val="000000" w:themeColor="text1"/>
        </w:rPr>
        <w:t xml:space="preserve">a </w:t>
      </w:r>
      <w:r w:rsidRPr="000860EF">
        <w:rPr>
          <w:color w:val="000000" w:themeColor="text1"/>
        </w:rPr>
        <w:t>max</w:t>
      </w:r>
      <w:r w:rsidR="003761E4" w:rsidRPr="000860EF">
        <w:rPr>
          <w:color w:val="000000" w:themeColor="text1"/>
        </w:rPr>
        <w:t>imum of</w:t>
      </w:r>
      <w:r w:rsidRPr="000860EF">
        <w:rPr>
          <w:color w:val="000000" w:themeColor="text1"/>
        </w:rPr>
        <w:t xml:space="preserve"> 1750 </w:t>
      </w:r>
      <w:proofErr w:type="spellStart"/>
      <w:r w:rsidRPr="000860EF">
        <w:rPr>
          <w:color w:val="000000" w:themeColor="text1"/>
        </w:rPr>
        <w:t>ms</w:t>
      </w:r>
      <w:proofErr w:type="spellEnd"/>
      <w:r w:rsidRPr="000860EF">
        <w:rPr>
          <w:color w:val="000000" w:themeColor="text1"/>
        </w:rPr>
        <w:t xml:space="preserve">). </w:t>
      </w:r>
      <w:r w:rsidR="00AE6804" w:rsidRPr="000860EF">
        <w:rPr>
          <w:color w:val="000000" w:themeColor="text1"/>
        </w:rPr>
        <w:t>B</w:t>
      </w:r>
      <w:r w:rsidRPr="000860EF">
        <w:rPr>
          <w:color w:val="000000" w:themeColor="text1"/>
        </w:rPr>
        <w:t xml:space="preserve">efore starting the main task, participants were provided with additional 10 practice trials. The </w:t>
      </w:r>
      <w:r w:rsidR="00716A94" w:rsidRPr="000860EF">
        <w:rPr>
          <w:color w:val="000000" w:themeColor="text1"/>
        </w:rPr>
        <w:t xml:space="preserve">main </w:t>
      </w:r>
      <w:r w:rsidRPr="000860EF">
        <w:rPr>
          <w:color w:val="000000" w:themeColor="text1"/>
        </w:rPr>
        <w:t>task lasted up to 10 min.</w:t>
      </w:r>
      <w:r w:rsidR="004C3266" w:rsidRPr="000860EF">
        <w:rPr>
          <w:color w:val="000000" w:themeColor="text1"/>
        </w:rPr>
        <w:t xml:space="preserve"> </w:t>
      </w:r>
      <w:r w:rsidR="00225FC6" w:rsidRPr="000860EF">
        <w:rPr>
          <w:color w:val="000000" w:themeColor="text1"/>
        </w:rPr>
        <w:t>A</w:t>
      </w:r>
      <w:r w:rsidR="004C3266" w:rsidRPr="000860EF">
        <w:rPr>
          <w:color w:val="000000" w:themeColor="text1"/>
        </w:rPr>
        <w:t xml:space="preserve">s above, we evaluated the task </w:t>
      </w:r>
      <w:r w:rsidR="007B2927" w:rsidRPr="000860EF">
        <w:rPr>
          <w:color w:val="000000" w:themeColor="text1"/>
        </w:rPr>
        <w:t>validity</w:t>
      </w:r>
      <w:r w:rsidR="004C3266" w:rsidRPr="000860EF">
        <w:rPr>
          <w:color w:val="000000" w:themeColor="text1"/>
        </w:rPr>
        <w:t>. As expected, we observed longer RTs for incongruent (</w:t>
      </w:r>
      <w:r w:rsidR="004C3266" w:rsidRPr="000860EF">
        <w:rPr>
          <w:i/>
          <w:iCs/>
          <w:color w:val="000000" w:themeColor="text1"/>
        </w:rPr>
        <w:t xml:space="preserve">M </w:t>
      </w:r>
      <w:r w:rsidR="004C3266" w:rsidRPr="000860EF">
        <w:rPr>
          <w:color w:val="000000" w:themeColor="text1"/>
        </w:rPr>
        <w:t xml:space="preserve">= 471.88 </w:t>
      </w:r>
      <w:proofErr w:type="spellStart"/>
      <w:r w:rsidR="004C3266" w:rsidRPr="000860EF">
        <w:rPr>
          <w:color w:val="000000" w:themeColor="text1"/>
        </w:rPr>
        <w:t>ms</w:t>
      </w:r>
      <w:proofErr w:type="spellEnd"/>
      <w:r w:rsidR="004C3266" w:rsidRPr="000860EF">
        <w:rPr>
          <w:color w:val="000000" w:themeColor="text1"/>
        </w:rPr>
        <w:t xml:space="preserve">, </w:t>
      </w:r>
      <w:r w:rsidR="004C3266" w:rsidRPr="000860EF">
        <w:rPr>
          <w:i/>
          <w:iCs/>
          <w:color w:val="000000" w:themeColor="text1"/>
        </w:rPr>
        <w:t>SD</w:t>
      </w:r>
      <w:r w:rsidR="004C3266" w:rsidRPr="000860EF">
        <w:rPr>
          <w:color w:val="000000" w:themeColor="text1"/>
        </w:rPr>
        <w:t xml:space="preserve"> = 68.59) than congruent trials (</w:t>
      </w:r>
      <w:r w:rsidR="004C3266" w:rsidRPr="000860EF">
        <w:rPr>
          <w:i/>
          <w:iCs/>
          <w:color w:val="000000" w:themeColor="text1"/>
        </w:rPr>
        <w:t xml:space="preserve">M </w:t>
      </w:r>
      <w:r w:rsidR="004C3266" w:rsidRPr="000860EF">
        <w:rPr>
          <w:color w:val="000000" w:themeColor="text1"/>
        </w:rPr>
        <w:t xml:space="preserve">= 430.95 </w:t>
      </w:r>
      <w:proofErr w:type="spellStart"/>
      <w:r w:rsidR="004C3266" w:rsidRPr="000860EF">
        <w:rPr>
          <w:color w:val="000000" w:themeColor="text1"/>
        </w:rPr>
        <w:t>ms</w:t>
      </w:r>
      <w:proofErr w:type="spellEnd"/>
      <w:r w:rsidR="004C3266" w:rsidRPr="000860EF">
        <w:rPr>
          <w:color w:val="000000" w:themeColor="text1"/>
        </w:rPr>
        <w:t xml:space="preserve">, </w:t>
      </w:r>
      <w:r w:rsidR="004C3266" w:rsidRPr="000860EF">
        <w:rPr>
          <w:i/>
          <w:iCs/>
          <w:color w:val="000000" w:themeColor="text1"/>
        </w:rPr>
        <w:t>SD</w:t>
      </w:r>
      <w:r w:rsidR="004C3266" w:rsidRPr="000860EF">
        <w:rPr>
          <w:color w:val="000000" w:themeColor="text1"/>
        </w:rPr>
        <w:t xml:space="preserve"> = 58.52); </w:t>
      </w:r>
      <w:r w:rsidR="004C3266" w:rsidRPr="000860EF">
        <w:rPr>
          <w:i/>
          <w:iCs/>
          <w:color w:val="000000" w:themeColor="text1"/>
        </w:rPr>
        <w:t>t</w:t>
      </w:r>
      <w:r w:rsidR="004C3266" w:rsidRPr="000860EF">
        <w:rPr>
          <w:color w:val="000000" w:themeColor="text1"/>
        </w:rPr>
        <w:t xml:space="preserve">(119) = 19.78 , </w:t>
      </w:r>
      <w:r w:rsidR="004C3266" w:rsidRPr="000860EF">
        <w:rPr>
          <w:i/>
          <w:iCs/>
          <w:color w:val="000000" w:themeColor="text1"/>
        </w:rPr>
        <w:t>p</w:t>
      </w:r>
      <w:r w:rsidR="004C3266" w:rsidRPr="000860EF">
        <w:rPr>
          <w:color w:val="000000" w:themeColor="text1"/>
        </w:rPr>
        <w:t xml:space="preserve"> = 0.001, Cohen’s </w:t>
      </w:r>
      <w:r w:rsidR="004C3266" w:rsidRPr="000860EF">
        <w:rPr>
          <w:i/>
          <w:iCs/>
          <w:color w:val="000000" w:themeColor="text1"/>
        </w:rPr>
        <w:t>d</w:t>
      </w:r>
      <w:r w:rsidR="004C3266" w:rsidRPr="000860EF">
        <w:rPr>
          <w:color w:val="000000" w:themeColor="text1"/>
        </w:rPr>
        <w:t xml:space="preserve"> = 1.82. </w:t>
      </w:r>
      <w:r w:rsidR="002B13E5" w:rsidRPr="000860EF">
        <w:rPr>
          <w:color w:val="000000" w:themeColor="text1"/>
        </w:rPr>
        <w:t>Importantly, participants obtained high proportions of correct responses in both incongruent (</w:t>
      </w:r>
      <w:r w:rsidR="002B13E5" w:rsidRPr="000860EF">
        <w:rPr>
          <w:i/>
          <w:iCs/>
          <w:color w:val="000000" w:themeColor="text1"/>
        </w:rPr>
        <w:t>M</w:t>
      </w:r>
      <w:r w:rsidR="002B13E5" w:rsidRPr="000860EF">
        <w:rPr>
          <w:color w:val="000000" w:themeColor="text1"/>
        </w:rPr>
        <w:t xml:space="preserve"> = 0.97, </w:t>
      </w:r>
      <w:r w:rsidR="002B13E5" w:rsidRPr="000860EF">
        <w:rPr>
          <w:i/>
          <w:iCs/>
          <w:color w:val="000000" w:themeColor="text1"/>
        </w:rPr>
        <w:t>SD</w:t>
      </w:r>
      <w:r w:rsidR="002B13E5" w:rsidRPr="000860EF">
        <w:rPr>
          <w:color w:val="000000" w:themeColor="text1"/>
        </w:rPr>
        <w:t xml:space="preserve"> = 0.07) and congruent trials (</w:t>
      </w:r>
      <w:r w:rsidR="002B13E5" w:rsidRPr="000860EF">
        <w:rPr>
          <w:i/>
          <w:iCs/>
          <w:color w:val="000000" w:themeColor="text1"/>
        </w:rPr>
        <w:t>M</w:t>
      </w:r>
      <w:r w:rsidR="002B13E5" w:rsidRPr="000860EF">
        <w:rPr>
          <w:color w:val="000000" w:themeColor="text1"/>
        </w:rPr>
        <w:t xml:space="preserve"> = 0.99, </w:t>
      </w:r>
      <w:r w:rsidR="002B13E5" w:rsidRPr="000860EF">
        <w:rPr>
          <w:i/>
          <w:iCs/>
          <w:color w:val="000000" w:themeColor="text1"/>
        </w:rPr>
        <w:t>SD</w:t>
      </w:r>
      <w:r w:rsidR="002B13E5" w:rsidRPr="000860EF">
        <w:rPr>
          <w:color w:val="000000" w:themeColor="text1"/>
        </w:rPr>
        <w:t xml:space="preserve"> = 0.08). </w:t>
      </w:r>
      <w:r w:rsidR="004D622F" w:rsidRPr="000860EF">
        <w:rPr>
          <w:color w:val="000000" w:themeColor="text1"/>
        </w:rPr>
        <w:t xml:space="preserve">Finally, the task obtained an internal consistency of 0.98, assessed via Cronbach’s α and 0.92, and 0.92 measured by Spearman-Brown and Guttman </w:t>
      </w:r>
      <w:r w:rsidR="00225FC6" w:rsidRPr="000860EF">
        <w:rPr>
          <w:color w:val="000000" w:themeColor="text1"/>
        </w:rPr>
        <w:t>split-</w:t>
      </w:r>
      <w:r w:rsidR="004D622F" w:rsidRPr="000860EF">
        <w:rPr>
          <w:color w:val="000000" w:themeColor="text1"/>
        </w:rPr>
        <w:t>half</w:t>
      </w:r>
      <w:r w:rsidR="00225FC6" w:rsidRPr="000860EF">
        <w:rPr>
          <w:color w:val="000000" w:themeColor="text1"/>
        </w:rPr>
        <w:t xml:space="preserve"> correlations</w:t>
      </w:r>
      <w:r w:rsidR="004D622F" w:rsidRPr="000860EF">
        <w:rPr>
          <w:color w:val="000000" w:themeColor="text1"/>
        </w:rPr>
        <w:t xml:space="preserve">, respectively. </w:t>
      </w:r>
      <w:r w:rsidR="004C3266" w:rsidRPr="000860EF">
        <w:rPr>
          <w:color w:val="000000" w:themeColor="text1"/>
        </w:rPr>
        <w:t>Therefore, we argue that the task may be considered as reliable measure of the interference effect.</w:t>
      </w:r>
    </w:p>
    <w:p w14:paraId="2401B7E1" w14:textId="77777777" w:rsidR="003937FF" w:rsidRPr="000860EF" w:rsidRDefault="0038361B">
      <w:pPr>
        <w:pStyle w:val="Heading3"/>
        <w:numPr>
          <w:ilvl w:val="2"/>
          <w:numId w:val="1"/>
        </w:numPr>
        <w:rPr>
          <w:color w:val="000000" w:themeColor="text1"/>
        </w:rPr>
      </w:pPr>
      <w:r w:rsidRPr="000860EF">
        <w:rPr>
          <w:rFonts w:ascii="Calibri" w:hAnsi="Calibri" w:cs="Calibri"/>
          <w:color w:val="000000" w:themeColor="text1"/>
        </w:rPr>
        <w:t>﻿</w:t>
      </w:r>
      <w:r w:rsidRPr="000860EF">
        <w:rPr>
          <w:color w:val="000000" w:themeColor="text1"/>
        </w:rPr>
        <w:t>The positive and negative affect schedule (PANAS; Brzozowski, 2010)</w:t>
      </w:r>
    </w:p>
    <w:p w14:paraId="2401B7E2" w14:textId="7AFACEA7" w:rsidR="003937FF" w:rsidRPr="000860EF" w:rsidRDefault="0038361B">
      <w:pPr>
        <w:rPr>
          <w:color w:val="000000" w:themeColor="text1"/>
        </w:rPr>
      </w:pPr>
      <w:r w:rsidRPr="000860EF">
        <w:rPr>
          <w:color w:val="000000" w:themeColor="text1"/>
        </w:rPr>
        <w:t>To control for possible differences between groups</w:t>
      </w:r>
      <w:r w:rsidR="003761E4" w:rsidRPr="000860EF">
        <w:rPr>
          <w:color w:val="000000" w:themeColor="text1"/>
        </w:rPr>
        <w:t>,</w:t>
      </w:r>
      <w:r w:rsidRPr="000860EF">
        <w:rPr>
          <w:color w:val="000000" w:themeColor="text1"/>
        </w:rPr>
        <w:t xml:space="preserve"> we used PANAS (30 items) that measure the strength of </w:t>
      </w:r>
      <w:r w:rsidR="003761E4" w:rsidRPr="000860EF">
        <w:rPr>
          <w:color w:val="000000" w:themeColor="text1"/>
        </w:rPr>
        <w:t xml:space="preserve">currently experienced </w:t>
      </w:r>
      <w:r w:rsidRPr="000860EF">
        <w:rPr>
          <w:color w:val="000000" w:themeColor="text1"/>
        </w:rPr>
        <w:t xml:space="preserve">positive </w:t>
      </w:r>
      <w:r w:rsidR="003761E4" w:rsidRPr="000860EF">
        <w:rPr>
          <w:color w:val="000000" w:themeColor="text1"/>
        </w:rPr>
        <w:t xml:space="preserve">and negative </w:t>
      </w:r>
      <w:r w:rsidRPr="000860EF">
        <w:rPr>
          <w:color w:val="000000" w:themeColor="text1"/>
        </w:rPr>
        <w:t>emotional states.</w:t>
      </w:r>
      <w:r w:rsidR="008A0C56" w:rsidRPr="000860EF">
        <w:rPr>
          <w:color w:val="000000" w:themeColor="text1"/>
        </w:rPr>
        <w:t xml:space="preserve"> More precisely, </w:t>
      </w:r>
      <w:r w:rsidR="008A0C56" w:rsidRPr="000860EF">
        <w:rPr>
          <w:rFonts w:ascii="Calibri" w:hAnsi="Calibri" w:cs="Calibri"/>
          <w:color w:val="000000" w:themeColor="text1"/>
        </w:rPr>
        <w:t>﻿</w:t>
      </w:r>
      <w:r w:rsidR="008A0C56" w:rsidRPr="000860EF">
        <w:rPr>
          <w:color w:val="000000" w:themeColor="text1"/>
        </w:rPr>
        <w:t xml:space="preserve">participants have to rate on a five-point scale to what extent the given adjectives </w:t>
      </w:r>
      <w:r w:rsidR="008A0C56" w:rsidRPr="000860EF">
        <w:rPr>
          <w:color w:val="000000" w:themeColor="text1"/>
        </w:rPr>
        <w:lastRenderedPageBreak/>
        <w:t xml:space="preserve">correspond with their current state. </w:t>
      </w:r>
      <w:r w:rsidRPr="000860EF">
        <w:rPr>
          <w:color w:val="000000" w:themeColor="text1"/>
        </w:rPr>
        <w:t>The reliability coefficients (internal consistency and stability) of the Polish version of the PANAS range from 0.73 to 0.95 (Brzozowski, 2010).</w:t>
      </w:r>
    </w:p>
    <w:p w14:paraId="2401B7E3" w14:textId="77777777" w:rsidR="003937FF" w:rsidRPr="000860EF" w:rsidRDefault="0038361B">
      <w:pPr>
        <w:pStyle w:val="Heading3"/>
        <w:numPr>
          <w:ilvl w:val="2"/>
          <w:numId w:val="1"/>
        </w:numPr>
        <w:rPr>
          <w:color w:val="000000" w:themeColor="text1"/>
        </w:rPr>
      </w:pPr>
      <w:bookmarkStart w:id="10" w:name="_tunpf09v48uf" w:colFirst="0" w:colLast="0"/>
      <w:bookmarkEnd w:id="10"/>
      <w:r w:rsidRPr="000860EF">
        <w:rPr>
          <w:rFonts w:ascii="Calibri" w:hAnsi="Calibri" w:cs="Calibri"/>
          <w:color w:val="000000" w:themeColor="text1"/>
        </w:rPr>
        <w:t>﻿</w:t>
      </w:r>
      <w:r w:rsidRPr="000860EF">
        <w:rPr>
          <w:color w:val="000000" w:themeColor="text1"/>
        </w:rPr>
        <w:t xml:space="preserve">Semi-structured Diagnostic Interview for ADHD in adults (DIVA-2; </w:t>
      </w:r>
      <w:proofErr w:type="spellStart"/>
      <w:r w:rsidRPr="000860EF">
        <w:rPr>
          <w:color w:val="000000" w:themeColor="text1"/>
        </w:rPr>
        <w:t>Jaeschke</w:t>
      </w:r>
      <w:proofErr w:type="spellEnd"/>
      <w:r w:rsidRPr="000860EF">
        <w:rPr>
          <w:color w:val="000000" w:themeColor="text1"/>
        </w:rPr>
        <w:t xml:space="preserve">, </w:t>
      </w:r>
      <w:proofErr w:type="spellStart"/>
      <w:r w:rsidRPr="000860EF">
        <w:rPr>
          <w:color w:val="000000" w:themeColor="text1"/>
        </w:rPr>
        <w:t>Brudkiewicz</w:t>
      </w:r>
      <w:proofErr w:type="spellEnd"/>
      <w:r w:rsidRPr="000860EF">
        <w:rPr>
          <w:color w:val="000000" w:themeColor="text1"/>
        </w:rPr>
        <w:t xml:space="preserve">, </w:t>
      </w:r>
      <w:proofErr w:type="spellStart"/>
      <w:r w:rsidRPr="000860EF">
        <w:rPr>
          <w:color w:val="000000" w:themeColor="text1"/>
        </w:rPr>
        <w:t>Bron</w:t>
      </w:r>
      <w:proofErr w:type="spellEnd"/>
      <w:r w:rsidRPr="000860EF">
        <w:rPr>
          <w:color w:val="000000" w:themeColor="text1"/>
        </w:rPr>
        <w:t xml:space="preserve">, &amp; </w:t>
      </w:r>
      <w:proofErr w:type="spellStart"/>
      <w:r w:rsidRPr="000860EF">
        <w:rPr>
          <w:color w:val="000000" w:themeColor="text1"/>
        </w:rPr>
        <w:t>Kooij</w:t>
      </w:r>
      <w:proofErr w:type="spellEnd"/>
      <w:r w:rsidRPr="000860EF">
        <w:rPr>
          <w:color w:val="000000" w:themeColor="text1"/>
        </w:rPr>
        <w:t>, 2016)</w:t>
      </w:r>
    </w:p>
    <w:p w14:paraId="2401B7E4" w14:textId="18C27DB6" w:rsidR="003937FF" w:rsidRPr="000860EF" w:rsidRDefault="0038361B">
      <w:pPr>
        <w:rPr>
          <w:color w:val="000000" w:themeColor="text1"/>
        </w:rPr>
      </w:pPr>
      <w:r w:rsidRPr="000860EF">
        <w:rPr>
          <w:color w:val="000000" w:themeColor="text1"/>
        </w:rPr>
        <w:t xml:space="preserve">The DIVA 2.0 was originally developed by </w:t>
      </w:r>
      <w:proofErr w:type="spellStart"/>
      <w:r w:rsidRPr="000860EF">
        <w:rPr>
          <w:color w:val="000000" w:themeColor="text1"/>
        </w:rPr>
        <w:t>Kooij</w:t>
      </w:r>
      <w:proofErr w:type="spellEnd"/>
      <w:r w:rsidRPr="000860EF">
        <w:rPr>
          <w:color w:val="000000" w:themeColor="text1"/>
        </w:rPr>
        <w:t xml:space="preserve"> and </w:t>
      </w:r>
      <w:proofErr w:type="spellStart"/>
      <w:r w:rsidRPr="000860EF">
        <w:rPr>
          <w:color w:val="000000" w:themeColor="text1"/>
        </w:rPr>
        <w:t>Francken</w:t>
      </w:r>
      <w:proofErr w:type="spellEnd"/>
      <w:r w:rsidRPr="000860EF">
        <w:rPr>
          <w:color w:val="000000" w:themeColor="text1"/>
        </w:rPr>
        <w:t xml:space="preserve"> (</w:t>
      </w:r>
      <w:proofErr w:type="spellStart"/>
      <w:r w:rsidRPr="000860EF">
        <w:rPr>
          <w:color w:val="000000" w:themeColor="text1"/>
        </w:rPr>
        <w:t>Kooij</w:t>
      </w:r>
      <w:proofErr w:type="spellEnd"/>
      <w:r w:rsidRPr="000860EF">
        <w:rPr>
          <w:color w:val="000000" w:themeColor="text1"/>
        </w:rPr>
        <w:t>, 2012). Based on the DSM-IV</w:t>
      </w:r>
      <w:r w:rsidR="003761E4" w:rsidRPr="000860EF">
        <w:rPr>
          <w:color w:val="000000" w:themeColor="text1"/>
        </w:rPr>
        <w:t>,</w:t>
      </w:r>
      <w:r w:rsidRPr="000860EF">
        <w:rPr>
          <w:color w:val="000000" w:themeColor="text1"/>
        </w:rPr>
        <w:t xml:space="preserve"> it enables the evaluation of the 18 symptoms </w:t>
      </w:r>
      <w:r w:rsidR="003761E4" w:rsidRPr="000860EF">
        <w:rPr>
          <w:color w:val="000000" w:themeColor="text1"/>
        </w:rPr>
        <w:t>of</w:t>
      </w:r>
      <w:r w:rsidRPr="000860EF">
        <w:rPr>
          <w:color w:val="000000" w:themeColor="text1"/>
        </w:rPr>
        <w:t xml:space="preserve"> ADHD, in childhood and adulthood. Previous studies proved DIVA to be a reliable tool for both assessing and diagnosing ADHD in clinical settings (</w:t>
      </w:r>
      <w:proofErr w:type="spellStart"/>
      <w:r w:rsidRPr="000860EF">
        <w:rPr>
          <w:color w:val="000000" w:themeColor="text1"/>
        </w:rPr>
        <w:t>Deberdt</w:t>
      </w:r>
      <w:proofErr w:type="spellEnd"/>
      <w:r w:rsidRPr="000860EF">
        <w:rPr>
          <w:color w:val="000000" w:themeColor="text1"/>
        </w:rPr>
        <w:t xml:space="preserve"> et al., 2015), in adults (e.g. Ramos-Quiroga et al., 201</w:t>
      </w:r>
      <w:r w:rsidR="00C422AB" w:rsidRPr="000860EF">
        <w:rPr>
          <w:color w:val="000000" w:themeColor="text1"/>
        </w:rPr>
        <w:t>9</w:t>
      </w:r>
      <w:r w:rsidRPr="000860EF">
        <w:rPr>
          <w:color w:val="000000" w:themeColor="text1"/>
        </w:rPr>
        <w:t xml:space="preserve">; </w:t>
      </w:r>
      <w:proofErr w:type="spellStart"/>
      <w:r w:rsidRPr="000860EF">
        <w:rPr>
          <w:color w:val="000000" w:themeColor="text1"/>
        </w:rPr>
        <w:t>Pettersson</w:t>
      </w:r>
      <w:proofErr w:type="spellEnd"/>
      <w:r w:rsidRPr="000860EF">
        <w:rPr>
          <w:color w:val="000000" w:themeColor="text1"/>
        </w:rPr>
        <w:t xml:space="preserve"> et al. 2018), in older adults (</w:t>
      </w:r>
      <w:proofErr w:type="spellStart"/>
      <w:r w:rsidRPr="000860EF">
        <w:rPr>
          <w:color w:val="000000" w:themeColor="text1"/>
        </w:rPr>
        <w:t>Semeijn</w:t>
      </w:r>
      <w:proofErr w:type="spellEnd"/>
      <w:r w:rsidRPr="000860EF">
        <w:rPr>
          <w:color w:val="000000" w:themeColor="text1"/>
        </w:rPr>
        <w:t xml:space="preserve"> et al., 2015, 2013), and even in police custody (Young et al., 2013).</w:t>
      </w:r>
      <w:r w:rsidR="0049673C" w:rsidRPr="000860EF">
        <w:rPr>
          <w:color w:val="000000" w:themeColor="text1"/>
        </w:rPr>
        <w:t xml:space="preserve"> </w:t>
      </w:r>
      <w:r w:rsidR="002C3259" w:rsidRPr="000860EF">
        <w:rPr>
          <w:color w:val="000000" w:themeColor="text1"/>
        </w:rPr>
        <w:t>Moreover</w:t>
      </w:r>
      <w:r w:rsidR="0049673C" w:rsidRPr="000860EF">
        <w:rPr>
          <w:color w:val="000000" w:themeColor="text1"/>
        </w:rPr>
        <w:t xml:space="preserve">, </w:t>
      </w:r>
      <w:r w:rsidR="00BA6272" w:rsidRPr="000860EF">
        <w:rPr>
          <w:color w:val="000000" w:themeColor="text1"/>
        </w:rPr>
        <w:t xml:space="preserve">when comparing </w:t>
      </w:r>
      <w:r w:rsidR="00C443FA" w:rsidRPr="000860EF">
        <w:rPr>
          <w:color w:val="000000" w:themeColor="text1"/>
        </w:rPr>
        <w:t>with the</w:t>
      </w:r>
      <w:r w:rsidR="00F21DA1" w:rsidRPr="000860EF">
        <w:rPr>
          <w:color w:val="000000" w:themeColor="text1"/>
        </w:rPr>
        <w:t xml:space="preserve"> Conners' Adult ADHD Diagnostic Interview for DSM-IV (</w:t>
      </w:r>
      <w:r w:rsidR="00C908A1" w:rsidRPr="000860EF">
        <w:rPr>
          <w:rFonts w:ascii="Calibri" w:hAnsi="Calibri" w:cs="Calibri"/>
          <w:color w:val="000000" w:themeColor="text1"/>
        </w:rPr>
        <w:t>﻿</w:t>
      </w:r>
      <w:r w:rsidR="00C908A1" w:rsidRPr="000860EF">
        <w:rPr>
          <w:color w:val="000000" w:themeColor="text1"/>
        </w:rPr>
        <w:t xml:space="preserve">Epstein, Johnson, &amp; Conners, </w:t>
      </w:r>
      <w:r w:rsidR="00E70DA7" w:rsidRPr="000860EF">
        <w:rPr>
          <w:color w:val="000000" w:themeColor="text1"/>
        </w:rPr>
        <w:t>2001)</w:t>
      </w:r>
      <w:r w:rsidR="00C443FA" w:rsidRPr="000860EF">
        <w:rPr>
          <w:color w:val="000000" w:themeColor="text1"/>
        </w:rPr>
        <w:t xml:space="preserve"> the DIVA 2.0 showed 100%</w:t>
      </w:r>
      <w:r w:rsidR="008834B3" w:rsidRPr="000860EF">
        <w:rPr>
          <w:color w:val="000000" w:themeColor="text1"/>
        </w:rPr>
        <w:t xml:space="preserve"> of diagnostic accuracy as well as good correlations (ranging from</w:t>
      </w:r>
      <w:r w:rsidR="00333FBB" w:rsidRPr="000860EF">
        <w:rPr>
          <w:color w:val="000000" w:themeColor="text1"/>
        </w:rPr>
        <w:t xml:space="preserve"> 0.54 to</w:t>
      </w:r>
      <w:r w:rsidR="008834B3" w:rsidRPr="000860EF">
        <w:rPr>
          <w:color w:val="000000" w:themeColor="text1"/>
        </w:rPr>
        <w:t xml:space="preserve"> 0.72</w:t>
      </w:r>
      <w:r w:rsidR="00333FBB" w:rsidRPr="000860EF">
        <w:rPr>
          <w:color w:val="000000" w:themeColor="text1"/>
        </w:rPr>
        <w:t>) with self-reported ADHD rating scales</w:t>
      </w:r>
      <w:r w:rsidR="00691C41" w:rsidRPr="000860EF">
        <w:rPr>
          <w:color w:val="000000" w:themeColor="text1"/>
        </w:rPr>
        <w:t xml:space="preserve"> (see Ramos-Quiroga et al., 2019).</w:t>
      </w:r>
    </w:p>
    <w:p w14:paraId="2401B7E5" w14:textId="77777777" w:rsidR="003937FF" w:rsidRPr="000860EF" w:rsidRDefault="0038361B">
      <w:pPr>
        <w:pStyle w:val="Heading2"/>
        <w:numPr>
          <w:ilvl w:val="1"/>
          <w:numId w:val="1"/>
        </w:numPr>
        <w:rPr>
          <w:color w:val="000000" w:themeColor="text1"/>
        </w:rPr>
      </w:pPr>
      <w:bookmarkStart w:id="11" w:name="_1t3h5sf" w:colFirst="0" w:colLast="0"/>
      <w:bookmarkEnd w:id="11"/>
      <w:r w:rsidRPr="000860EF">
        <w:rPr>
          <w:color w:val="000000" w:themeColor="text1"/>
        </w:rPr>
        <w:t>Procedure</w:t>
      </w:r>
    </w:p>
    <w:p w14:paraId="2401B7E6" w14:textId="26CAA615" w:rsidR="003937FF" w:rsidRPr="000860EF" w:rsidRDefault="0038361B">
      <w:pPr>
        <w:pStyle w:val="Heading3"/>
        <w:numPr>
          <w:ilvl w:val="2"/>
          <w:numId w:val="1"/>
        </w:numPr>
        <w:ind w:hanging="360"/>
        <w:rPr>
          <w:color w:val="000000" w:themeColor="text1"/>
        </w:rPr>
      </w:pPr>
      <w:bookmarkStart w:id="12" w:name="_4d34og8" w:colFirst="0" w:colLast="0"/>
      <w:bookmarkEnd w:id="12"/>
      <w:r w:rsidRPr="000860EF">
        <w:rPr>
          <w:color w:val="000000" w:themeColor="text1"/>
        </w:rPr>
        <w:t xml:space="preserve">Online </w:t>
      </w:r>
      <w:r w:rsidR="00D777E7" w:rsidRPr="000860EF">
        <w:rPr>
          <w:color w:val="000000" w:themeColor="text1"/>
        </w:rPr>
        <w:t>(</w:t>
      </w:r>
      <w:r w:rsidRPr="000860EF">
        <w:rPr>
          <w:color w:val="000000" w:themeColor="text1"/>
        </w:rPr>
        <w:t>pre-selection</w:t>
      </w:r>
      <w:r w:rsidR="00D777E7" w:rsidRPr="000860EF">
        <w:rPr>
          <w:color w:val="000000" w:themeColor="text1"/>
        </w:rPr>
        <w:t>)</w:t>
      </w:r>
      <w:r w:rsidRPr="000860EF">
        <w:rPr>
          <w:color w:val="000000" w:themeColor="text1"/>
        </w:rPr>
        <w:t xml:space="preserve"> session</w:t>
      </w:r>
    </w:p>
    <w:p w14:paraId="2401B7E7" w14:textId="09164494" w:rsidR="003937FF" w:rsidRPr="000860EF" w:rsidRDefault="0038361B">
      <w:pPr>
        <w:ind w:firstLine="0"/>
        <w:rPr>
          <w:color w:val="000000" w:themeColor="text1"/>
        </w:rPr>
      </w:pPr>
      <w:r w:rsidRPr="000860EF">
        <w:rPr>
          <w:color w:val="000000" w:themeColor="text1"/>
        </w:rPr>
        <w:tab/>
        <w:t xml:space="preserve">Participants were recruited to the online pre-selection session via social-media, university advertisements and flyers. </w:t>
      </w:r>
      <w:r w:rsidR="00A73E90" w:rsidRPr="000860EF">
        <w:rPr>
          <w:color w:val="000000" w:themeColor="text1"/>
        </w:rPr>
        <w:t>They were</w:t>
      </w:r>
      <w:r w:rsidRPr="000860EF">
        <w:rPr>
          <w:color w:val="000000" w:themeColor="text1"/>
        </w:rPr>
        <w:t xml:space="preserve"> invited to visit a project website where more detailed information about the study was provided. Participants were explicitly informed that </w:t>
      </w:r>
      <w:r w:rsidR="00A73E90" w:rsidRPr="000860EF">
        <w:rPr>
          <w:color w:val="000000" w:themeColor="text1"/>
        </w:rPr>
        <w:t xml:space="preserve">based </w:t>
      </w:r>
      <w:r w:rsidRPr="000860EF">
        <w:rPr>
          <w:color w:val="000000" w:themeColor="text1"/>
        </w:rPr>
        <w:t xml:space="preserve">on their results they </w:t>
      </w:r>
      <w:r w:rsidR="00A73E90" w:rsidRPr="000860EF">
        <w:rPr>
          <w:color w:val="000000" w:themeColor="text1"/>
        </w:rPr>
        <w:t xml:space="preserve">might </w:t>
      </w:r>
      <w:r w:rsidRPr="000860EF">
        <w:rPr>
          <w:color w:val="000000" w:themeColor="text1"/>
        </w:rPr>
        <w:t xml:space="preserve">be invited to the laboratory session. They were provided with </w:t>
      </w:r>
      <w:r w:rsidR="00E27B9F" w:rsidRPr="000860EF">
        <w:rPr>
          <w:color w:val="000000" w:themeColor="text1"/>
        </w:rPr>
        <w:t xml:space="preserve">the </w:t>
      </w:r>
      <w:r w:rsidRPr="000860EF">
        <w:rPr>
          <w:color w:val="000000" w:themeColor="text1"/>
        </w:rPr>
        <w:t>information</w:t>
      </w:r>
      <w:r w:rsidR="00A73E90" w:rsidRPr="000860EF">
        <w:rPr>
          <w:color w:val="000000" w:themeColor="text1"/>
        </w:rPr>
        <w:t xml:space="preserve"> sheet</w:t>
      </w:r>
      <w:r w:rsidRPr="000860EF">
        <w:rPr>
          <w:color w:val="000000" w:themeColor="text1"/>
        </w:rPr>
        <w:t xml:space="preserve"> explaining that </w:t>
      </w:r>
      <w:r w:rsidR="00A73E90" w:rsidRPr="000860EF">
        <w:rPr>
          <w:color w:val="000000" w:themeColor="text1"/>
        </w:rPr>
        <w:t xml:space="preserve">the </w:t>
      </w:r>
      <w:r w:rsidRPr="000860EF">
        <w:rPr>
          <w:color w:val="000000" w:themeColor="text1"/>
        </w:rPr>
        <w:t>study examined</w:t>
      </w:r>
      <w:r w:rsidR="00A73E90" w:rsidRPr="000860EF">
        <w:rPr>
          <w:color w:val="000000" w:themeColor="text1"/>
        </w:rPr>
        <w:t xml:space="preserve"> </w:t>
      </w:r>
      <w:r w:rsidRPr="000860EF">
        <w:rPr>
          <w:color w:val="000000" w:themeColor="text1"/>
        </w:rPr>
        <w:t>people</w:t>
      </w:r>
      <w:r w:rsidR="00A73E90" w:rsidRPr="000860EF">
        <w:rPr>
          <w:color w:val="000000" w:themeColor="text1"/>
        </w:rPr>
        <w:t>’s</w:t>
      </w:r>
      <w:r w:rsidRPr="000860EF">
        <w:rPr>
          <w:color w:val="000000" w:themeColor="text1"/>
        </w:rPr>
        <w:t xml:space="preserve"> </w:t>
      </w:r>
      <w:r w:rsidR="00A73E90" w:rsidRPr="000860EF">
        <w:rPr>
          <w:color w:val="000000" w:themeColor="text1"/>
        </w:rPr>
        <w:t xml:space="preserve">ability to </w:t>
      </w:r>
      <w:r w:rsidRPr="000860EF">
        <w:rPr>
          <w:color w:val="000000" w:themeColor="text1"/>
        </w:rPr>
        <w:t xml:space="preserve">concentrate on monotonous and boring tasks. They were also asked to follow all the instructions and to perform tasks as well as they could. Importantly, they were asked to start the study only when </w:t>
      </w:r>
      <w:r w:rsidR="00A73E90" w:rsidRPr="000860EF">
        <w:rPr>
          <w:color w:val="000000" w:themeColor="text1"/>
        </w:rPr>
        <w:t xml:space="preserve">they were certain that their performance would not be disrupted by </w:t>
      </w:r>
      <w:r w:rsidRPr="000860EF">
        <w:rPr>
          <w:color w:val="000000" w:themeColor="text1"/>
        </w:rPr>
        <w:t xml:space="preserve">noise </w:t>
      </w:r>
      <w:r w:rsidR="00A73E90" w:rsidRPr="000860EF">
        <w:rPr>
          <w:color w:val="000000" w:themeColor="text1"/>
        </w:rPr>
        <w:t xml:space="preserve">or any other </w:t>
      </w:r>
      <w:r w:rsidRPr="000860EF">
        <w:rPr>
          <w:color w:val="000000" w:themeColor="text1"/>
        </w:rPr>
        <w:t>distraction</w:t>
      </w:r>
      <w:r w:rsidR="00A73E90" w:rsidRPr="000860EF">
        <w:rPr>
          <w:color w:val="000000" w:themeColor="text1"/>
        </w:rPr>
        <w:t>s</w:t>
      </w:r>
      <w:r w:rsidRPr="000860EF">
        <w:rPr>
          <w:color w:val="000000" w:themeColor="text1"/>
        </w:rPr>
        <w:t xml:space="preserve">. Once participants agreed </w:t>
      </w:r>
      <w:r w:rsidR="008F6FBD" w:rsidRPr="000860EF">
        <w:rPr>
          <w:color w:val="000000" w:themeColor="text1"/>
        </w:rPr>
        <w:t xml:space="preserve">to </w:t>
      </w:r>
      <w:r w:rsidRPr="000860EF">
        <w:rPr>
          <w:color w:val="000000" w:themeColor="text1"/>
        </w:rPr>
        <w:t>participat</w:t>
      </w:r>
      <w:r w:rsidR="008F6FBD" w:rsidRPr="000860EF">
        <w:rPr>
          <w:color w:val="000000" w:themeColor="text1"/>
        </w:rPr>
        <w:t>e</w:t>
      </w:r>
      <w:r w:rsidRPr="000860EF">
        <w:rPr>
          <w:color w:val="000000" w:themeColor="text1"/>
        </w:rPr>
        <w:t xml:space="preserve"> in the online session, they were provided with the first practice version of the Stoop task that was </w:t>
      </w:r>
      <w:r w:rsidR="00A73E90" w:rsidRPr="000860EF">
        <w:rPr>
          <w:color w:val="000000" w:themeColor="text1"/>
        </w:rPr>
        <w:t xml:space="preserve">then </w:t>
      </w:r>
      <w:r w:rsidRPr="000860EF">
        <w:rPr>
          <w:color w:val="000000" w:themeColor="text1"/>
        </w:rPr>
        <w:t xml:space="preserve">followed by the main task. After </w:t>
      </w:r>
      <w:r w:rsidRPr="000860EF">
        <w:rPr>
          <w:color w:val="000000" w:themeColor="text1"/>
        </w:rPr>
        <w:lastRenderedPageBreak/>
        <w:t xml:space="preserve">completing the Stoop task, participants were provided with </w:t>
      </w:r>
      <w:r w:rsidR="00A73E90" w:rsidRPr="000860EF">
        <w:rPr>
          <w:color w:val="000000" w:themeColor="text1"/>
        </w:rPr>
        <w:t xml:space="preserve">instructions for </w:t>
      </w:r>
      <w:r w:rsidRPr="000860EF">
        <w:rPr>
          <w:color w:val="000000" w:themeColor="text1"/>
        </w:rPr>
        <w:t>the Eriksen flanker task.</w:t>
      </w:r>
      <w:r w:rsidR="00A73E90" w:rsidRPr="000860EF">
        <w:rPr>
          <w:color w:val="000000" w:themeColor="text1"/>
        </w:rPr>
        <w:t xml:space="preserve"> After a brief practice task, participants completed the main Eriksen flanker task.</w:t>
      </w:r>
      <w:r w:rsidRPr="000860EF">
        <w:rPr>
          <w:color w:val="000000" w:themeColor="text1"/>
        </w:rPr>
        <w:t xml:space="preserve"> </w:t>
      </w:r>
      <w:r w:rsidR="00A73E90" w:rsidRPr="000860EF">
        <w:rPr>
          <w:color w:val="000000" w:themeColor="text1"/>
        </w:rPr>
        <w:t xml:space="preserve">In total, the </w:t>
      </w:r>
      <w:r w:rsidRPr="000860EF">
        <w:rPr>
          <w:color w:val="000000" w:themeColor="text1"/>
        </w:rPr>
        <w:t xml:space="preserve">online session lasted </w:t>
      </w:r>
      <w:r w:rsidR="00A73E90" w:rsidRPr="000860EF">
        <w:rPr>
          <w:color w:val="000000" w:themeColor="text1"/>
        </w:rPr>
        <w:t>about</w:t>
      </w:r>
      <w:r w:rsidRPr="000860EF">
        <w:rPr>
          <w:color w:val="000000" w:themeColor="text1"/>
        </w:rPr>
        <w:t xml:space="preserve"> 30-40 minutes.</w:t>
      </w:r>
    </w:p>
    <w:p w14:paraId="2401B7E8" w14:textId="5A6BC3F0" w:rsidR="003937FF" w:rsidRPr="000860EF" w:rsidRDefault="0038361B">
      <w:pPr>
        <w:pStyle w:val="Heading3"/>
        <w:numPr>
          <w:ilvl w:val="2"/>
          <w:numId w:val="1"/>
        </w:numPr>
        <w:ind w:hanging="360"/>
        <w:rPr>
          <w:color w:val="000000" w:themeColor="text1"/>
        </w:rPr>
      </w:pPr>
      <w:r w:rsidRPr="000860EF">
        <w:rPr>
          <w:color w:val="000000" w:themeColor="text1"/>
        </w:rPr>
        <w:t xml:space="preserve">Laboratory </w:t>
      </w:r>
      <w:r w:rsidR="00D777E7" w:rsidRPr="000860EF">
        <w:rPr>
          <w:color w:val="000000" w:themeColor="text1"/>
        </w:rPr>
        <w:t>(</w:t>
      </w:r>
      <w:r w:rsidRPr="000860EF">
        <w:rPr>
          <w:color w:val="000000" w:themeColor="text1"/>
        </w:rPr>
        <w:t>experimental</w:t>
      </w:r>
      <w:r w:rsidR="00D777E7" w:rsidRPr="000860EF">
        <w:rPr>
          <w:color w:val="000000" w:themeColor="text1"/>
        </w:rPr>
        <w:t>)</w:t>
      </w:r>
      <w:r w:rsidRPr="000860EF">
        <w:rPr>
          <w:color w:val="000000" w:themeColor="text1"/>
        </w:rPr>
        <w:t xml:space="preserve"> session</w:t>
      </w:r>
    </w:p>
    <w:p w14:paraId="2401B7E9" w14:textId="3619B6E4" w:rsidR="003937FF" w:rsidRPr="000860EF" w:rsidRDefault="0038361B">
      <w:pPr>
        <w:ind w:firstLine="0"/>
        <w:rPr>
          <w:color w:val="000000" w:themeColor="text1"/>
        </w:rPr>
      </w:pPr>
      <w:r w:rsidRPr="000860EF">
        <w:rPr>
          <w:b/>
          <w:color w:val="000000" w:themeColor="text1"/>
        </w:rPr>
        <w:tab/>
      </w:r>
      <w:r w:rsidRPr="000860EF">
        <w:rPr>
          <w:color w:val="000000" w:themeColor="text1"/>
        </w:rPr>
        <w:t>We used the same procedure as in the control condition in the study by Barzykowski et al. (</w:t>
      </w:r>
      <w:r w:rsidR="003C5B03" w:rsidRPr="000860EF">
        <w:rPr>
          <w:color w:val="000000" w:themeColor="text1"/>
        </w:rPr>
        <w:t>2019a</w:t>
      </w:r>
      <w:r w:rsidRPr="000860EF">
        <w:rPr>
          <w:color w:val="000000" w:themeColor="text1"/>
        </w:rPr>
        <w:t xml:space="preserve">, p. 672). </w:t>
      </w:r>
      <w:r w:rsidR="002C3259" w:rsidRPr="000860EF">
        <w:rPr>
          <w:color w:val="000000" w:themeColor="text1"/>
        </w:rPr>
        <w:t xml:space="preserve">Upon arrival in the laboratory, and after signing the consent form, participants </w:t>
      </w:r>
      <w:r w:rsidR="00A73E90" w:rsidRPr="000860EF">
        <w:rPr>
          <w:color w:val="000000" w:themeColor="text1"/>
        </w:rPr>
        <w:t xml:space="preserve">first </w:t>
      </w:r>
      <w:r w:rsidRPr="000860EF">
        <w:rPr>
          <w:color w:val="000000" w:themeColor="text1"/>
        </w:rPr>
        <w:t>rated their current level</w:t>
      </w:r>
      <w:r w:rsidR="00D777E7" w:rsidRPr="000860EF">
        <w:rPr>
          <w:color w:val="000000" w:themeColor="text1"/>
        </w:rPr>
        <w:t>s</w:t>
      </w:r>
      <w:r w:rsidRPr="000860EF">
        <w:rPr>
          <w:color w:val="000000" w:themeColor="text1"/>
        </w:rPr>
        <w:t xml:space="preserve"> of physical and mental fatigue</w:t>
      </w:r>
      <w:r w:rsidR="00BE2303" w:rsidRPr="000860EF">
        <w:rPr>
          <w:color w:val="000000" w:themeColor="text1"/>
        </w:rPr>
        <w:t xml:space="preserve"> (on seven-point scales</w:t>
      </w:r>
      <w:r w:rsidR="00DD7461" w:rsidRPr="000860EF">
        <w:rPr>
          <w:color w:val="000000" w:themeColor="text1"/>
        </w:rPr>
        <w:t>, one corresponded to not endorsing the item at all, four corresponded to medium endorsement, and seven corresponded to highly endorsing the item</w:t>
      </w:r>
      <w:r w:rsidR="00781B5F" w:rsidRPr="000860EF">
        <w:rPr>
          <w:color w:val="000000" w:themeColor="text1"/>
        </w:rPr>
        <w:t>; with a</w:t>
      </w:r>
      <w:r w:rsidR="00DD7461" w:rsidRPr="000860EF">
        <w:rPr>
          <w:color w:val="000000" w:themeColor="text1"/>
        </w:rPr>
        <w:t>ll points along the scales clearly and explicitly labelled</w:t>
      </w:r>
      <w:r w:rsidR="00BE2303" w:rsidRPr="000860EF">
        <w:rPr>
          <w:color w:val="000000" w:themeColor="text1"/>
        </w:rPr>
        <w:t>)</w:t>
      </w:r>
      <w:r w:rsidR="00D777E7" w:rsidRPr="000860EF">
        <w:rPr>
          <w:color w:val="000000" w:themeColor="text1"/>
        </w:rPr>
        <w:t>,</w:t>
      </w:r>
      <w:r w:rsidRPr="000860EF">
        <w:rPr>
          <w:color w:val="000000" w:themeColor="text1"/>
        </w:rPr>
        <w:t xml:space="preserve"> </w:t>
      </w:r>
      <w:r w:rsidR="00D777E7" w:rsidRPr="000860EF">
        <w:rPr>
          <w:color w:val="000000" w:themeColor="text1"/>
        </w:rPr>
        <w:t xml:space="preserve">and </w:t>
      </w:r>
      <w:r w:rsidRPr="000860EF">
        <w:rPr>
          <w:color w:val="000000" w:themeColor="text1"/>
        </w:rPr>
        <w:t xml:space="preserve">were </w:t>
      </w:r>
      <w:r w:rsidR="00D777E7" w:rsidRPr="000860EF">
        <w:rPr>
          <w:color w:val="000000" w:themeColor="text1"/>
        </w:rPr>
        <w:t xml:space="preserve">then </w:t>
      </w:r>
      <w:r w:rsidRPr="000860EF">
        <w:rPr>
          <w:color w:val="000000" w:themeColor="text1"/>
        </w:rPr>
        <w:t xml:space="preserve">verbally informed that the experiment examined how people concentrated on monotonous and boring tasks. The experimenter only briefly introduced participants to the procedure by providing verbal instructions about how to complete the vigilance task. </w:t>
      </w:r>
    </w:p>
    <w:p w14:paraId="2401B7EA" w14:textId="21315F6F" w:rsidR="003937FF" w:rsidRPr="000860EF" w:rsidRDefault="0038361B">
      <w:pPr>
        <w:rPr>
          <w:color w:val="000000" w:themeColor="text1"/>
        </w:rPr>
      </w:pPr>
      <w:r w:rsidRPr="000860EF">
        <w:rPr>
          <w:color w:val="000000" w:themeColor="text1"/>
        </w:rPr>
        <w:t>Next, participants started the computerized vigilance task, which provided them with more detailed written instructions. In particular, as in previous studies (e.g., Barzykowski &amp; Niedźwieńska, 2016, 2018a, 2018b; Barzykowski &amp; Staugaard, 2016, 2018; Plimpton et al., 2015; Vannucci</w:t>
      </w:r>
      <w:r w:rsidR="002B3F92" w:rsidRPr="000860EF">
        <w:rPr>
          <w:color w:val="000000" w:themeColor="text1"/>
        </w:rPr>
        <w:t xml:space="preserve"> et al., </w:t>
      </w:r>
      <w:r w:rsidRPr="000860EF">
        <w:rPr>
          <w:color w:val="000000" w:themeColor="text1"/>
        </w:rPr>
        <w:t xml:space="preserve">2014, </w:t>
      </w:r>
      <w:r w:rsidR="002B3F92" w:rsidRPr="000860EF">
        <w:rPr>
          <w:color w:val="000000" w:themeColor="text1"/>
        </w:rPr>
        <w:t xml:space="preserve">Vannucci et al., </w:t>
      </w:r>
      <w:r w:rsidRPr="000860EF">
        <w:rPr>
          <w:color w:val="000000" w:themeColor="text1"/>
        </w:rPr>
        <w:t>2015), participants were instructed to identify slides with vertical lines by pressing a red button (“m” on the keyboard). In addition, they were informed that they would also see word phrases in the centre of each slide</w:t>
      </w:r>
      <w:r w:rsidR="00A73E90" w:rsidRPr="000860EF">
        <w:rPr>
          <w:color w:val="000000" w:themeColor="text1"/>
        </w:rPr>
        <w:t>,</w:t>
      </w:r>
      <w:r w:rsidRPr="000860EF">
        <w:rPr>
          <w:color w:val="000000" w:themeColor="text1"/>
        </w:rPr>
        <w:t xml:space="preserve"> but they were </w:t>
      </w:r>
      <w:r w:rsidR="009160E3" w:rsidRPr="000860EF">
        <w:rPr>
          <w:color w:val="000000" w:themeColor="text1"/>
        </w:rPr>
        <w:t xml:space="preserve">not </w:t>
      </w:r>
      <w:r w:rsidRPr="000860EF">
        <w:rPr>
          <w:color w:val="000000" w:themeColor="text1"/>
        </w:rPr>
        <w:t xml:space="preserve">asked to respond to them during the </w:t>
      </w:r>
      <w:r w:rsidR="00D777E7" w:rsidRPr="000860EF">
        <w:rPr>
          <w:color w:val="000000" w:themeColor="text1"/>
        </w:rPr>
        <w:t>vigilance task</w:t>
      </w:r>
      <w:r w:rsidRPr="000860EF">
        <w:rPr>
          <w:color w:val="000000" w:themeColor="text1"/>
        </w:rPr>
        <w:t xml:space="preserve">. </w:t>
      </w:r>
      <w:r w:rsidR="001132CA" w:rsidRPr="000860EF">
        <w:rPr>
          <w:color w:val="000000" w:themeColor="text1"/>
        </w:rPr>
        <w:t>T</w:t>
      </w:r>
      <w:r w:rsidR="004B4901" w:rsidRPr="000860EF">
        <w:rPr>
          <w:color w:val="000000" w:themeColor="text1"/>
        </w:rPr>
        <w:t xml:space="preserve">hey were </w:t>
      </w:r>
      <w:r w:rsidR="001132CA" w:rsidRPr="000860EF">
        <w:rPr>
          <w:color w:val="000000" w:themeColor="text1"/>
        </w:rPr>
        <w:t>informed that the experimental condition</w:t>
      </w:r>
      <w:r w:rsidR="003043FA" w:rsidRPr="000860EF">
        <w:rPr>
          <w:color w:val="000000" w:themeColor="text1"/>
        </w:rPr>
        <w:t>,</w:t>
      </w:r>
      <w:r w:rsidR="001132CA" w:rsidRPr="000860EF">
        <w:rPr>
          <w:color w:val="000000" w:themeColor="text1"/>
        </w:rPr>
        <w:t xml:space="preserve"> to which they </w:t>
      </w:r>
      <w:r w:rsidR="003043FA" w:rsidRPr="000860EF">
        <w:rPr>
          <w:color w:val="000000" w:themeColor="text1"/>
        </w:rPr>
        <w:t xml:space="preserve">had been </w:t>
      </w:r>
      <w:r w:rsidR="001132CA" w:rsidRPr="000860EF">
        <w:rPr>
          <w:color w:val="000000" w:themeColor="text1"/>
        </w:rPr>
        <w:t xml:space="preserve">assigned to, involved studying their ability </w:t>
      </w:r>
      <w:r w:rsidR="004B4901" w:rsidRPr="000860EF">
        <w:rPr>
          <w:color w:val="000000" w:themeColor="text1"/>
        </w:rPr>
        <w:t xml:space="preserve">to concentrate on </w:t>
      </w:r>
      <w:r w:rsidR="00BC7401" w:rsidRPr="000860EF">
        <w:rPr>
          <w:color w:val="000000" w:themeColor="text1"/>
        </w:rPr>
        <w:t xml:space="preserve">a </w:t>
      </w:r>
      <w:r w:rsidR="004B4901" w:rsidRPr="000860EF">
        <w:rPr>
          <w:color w:val="000000" w:themeColor="text1"/>
        </w:rPr>
        <w:t xml:space="preserve">relatively monotonous </w:t>
      </w:r>
      <w:r w:rsidR="001132CA" w:rsidRPr="000860EF">
        <w:rPr>
          <w:color w:val="000000" w:themeColor="text1"/>
        </w:rPr>
        <w:t xml:space="preserve">and boring task of detecting line patterns while </w:t>
      </w:r>
      <w:r w:rsidR="00E62C22" w:rsidRPr="000860EF">
        <w:rPr>
          <w:color w:val="000000" w:themeColor="text1"/>
        </w:rPr>
        <w:t>not paying attention</w:t>
      </w:r>
      <w:r w:rsidR="00A0672A" w:rsidRPr="000860EF">
        <w:rPr>
          <w:color w:val="000000" w:themeColor="text1"/>
        </w:rPr>
        <w:t xml:space="preserve"> to</w:t>
      </w:r>
      <w:r w:rsidR="00E62C22" w:rsidRPr="000860EF">
        <w:rPr>
          <w:color w:val="000000" w:themeColor="text1"/>
        </w:rPr>
        <w:t xml:space="preserve"> </w:t>
      </w:r>
      <w:r w:rsidR="001132CA" w:rsidRPr="000860EF">
        <w:rPr>
          <w:color w:val="000000" w:themeColor="text1"/>
        </w:rPr>
        <w:t>the</w:t>
      </w:r>
      <w:r w:rsidR="00FD511F" w:rsidRPr="000860EF">
        <w:rPr>
          <w:color w:val="000000" w:themeColor="text1"/>
        </w:rPr>
        <w:t xml:space="preserve"> words and phrases displayed </w:t>
      </w:r>
      <w:r w:rsidR="001132CA" w:rsidRPr="000860EF">
        <w:rPr>
          <w:color w:val="000000" w:themeColor="text1"/>
        </w:rPr>
        <w:t>on the screen</w:t>
      </w:r>
      <w:r w:rsidR="004B4901" w:rsidRPr="000860EF">
        <w:rPr>
          <w:color w:val="000000" w:themeColor="text1"/>
        </w:rPr>
        <w:t>.</w:t>
      </w:r>
      <w:r w:rsidR="00FD511F" w:rsidRPr="000860EF">
        <w:rPr>
          <w:i/>
          <w:iCs/>
          <w:color w:val="000000" w:themeColor="text1"/>
        </w:rPr>
        <w:t xml:space="preserve"> </w:t>
      </w:r>
      <w:r w:rsidRPr="000860EF">
        <w:rPr>
          <w:color w:val="000000" w:themeColor="text1"/>
        </w:rPr>
        <w:t xml:space="preserve">Crucially, participants were informed that during the vigilance task they might experience different </w:t>
      </w:r>
      <w:r w:rsidR="008F6FBD" w:rsidRPr="000860EF">
        <w:rPr>
          <w:color w:val="000000" w:themeColor="text1"/>
        </w:rPr>
        <w:t xml:space="preserve">types </w:t>
      </w:r>
      <w:r w:rsidRPr="000860EF">
        <w:rPr>
          <w:color w:val="000000" w:themeColor="text1"/>
        </w:rPr>
        <w:t xml:space="preserve">of task-unrelated thoughts, and they were provided with examples of such thoughts, including personal goals, words, random </w:t>
      </w:r>
      <w:r w:rsidRPr="000860EF">
        <w:rPr>
          <w:color w:val="000000" w:themeColor="text1"/>
        </w:rPr>
        <w:lastRenderedPageBreak/>
        <w:t>associations, current concerns, future thoughts, plans, and memories. However, no particular emphasis was put on memories and future-oriented thoughts during the briefing. Participants were only informed that thoughts could be diverse (i.e., specific, general) and pertain either to the present, past or future. Importantly, they were assured that these thoughts could be about anything and that they could simply pop into their mind spontaneously or they could have chosen to deliberately think about them. It was explained that since the study was about people’s attention and concentration, the program would occasionally stop, and they would be asked to record their concentration level and the content of their thoughts at the exact moment they were stopped. Importantly, participants were encouraged to record the content of their thoughts at the exact moment they were stopped, regardless of what it was.</w:t>
      </w:r>
      <w:r w:rsidR="00214A82" w:rsidRPr="000860EF">
        <w:rPr>
          <w:color w:val="000000" w:themeColor="text1"/>
        </w:rPr>
        <w:t xml:space="preserve"> However, </w:t>
      </w:r>
      <w:r w:rsidR="001132CA" w:rsidRPr="000860EF">
        <w:rPr>
          <w:color w:val="000000" w:themeColor="text1"/>
        </w:rPr>
        <w:t xml:space="preserve">participants </w:t>
      </w:r>
      <w:r w:rsidR="00214A82" w:rsidRPr="000860EF">
        <w:rPr>
          <w:color w:val="000000" w:themeColor="text1"/>
        </w:rPr>
        <w:t xml:space="preserve">could refrain from reporting particularly sensitive thoughts by typing “X” as an answer, or (if possible) by providing a general description of their thoughts rather than a detailed account. </w:t>
      </w:r>
      <w:r w:rsidRPr="000860EF">
        <w:rPr>
          <w:color w:val="000000" w:themeColor="text1"/>
        </w:rPr>
        <w:t xml:space="preserve">Before the main vigilance task started, participants filled in the Positive and Negative Affect Schedule (PANAS; Brzozowski, 2010). Each time the program stopped, they were asked to provide a brief description of the content of their thoughts (by typing it into the program), rate their level of concentration </w:t>
      </w:r>
      <w:bookmarkStart w:id="13" w:name="_Hlk57730440"/>
      <w:r w:rsidRPr="000860EF">
        <w:rPr>
          <w:color w:val="000000" w:themeColor="text1"/>
        </w:rPr>
        <w:t>(on a seven-point scale)</w:t>
      </w:r>
      <w:bookmarkEnd w:id="13"/>
      <w:r w:rsidRPr="000860EF">
        <w:rPr>
          <w:color w:val="000000" w:themeColor="text1"/>
        </w:rPr>
        <w:t xml:space="preserve"> and indicate if the thought occurred deliberately (they decided to think about it) or involuntarily (it simply popped into their mind).</w:t>
      </w:r>
    </w:p>
    <w:p w14:paraId="3FD17C37" w14:textId="2AF76586" w:rsidR="00310F5C" w:rsidRPr="000860EF" w:rsidRDefault="0038361B">
      <w:pPr>
        <w:rPr>
          <w:color w:val="000000" w:themeColor="text1"/>
        </w:rPr>
      </w:pPr>
      <w:r w:rsidRPr="000860EF">
        <w:rPr>
          <w:color w:val="000000" w:themeColor="text1"/>
        </w:rPr>
        <w:t xml:space="preserve">After completing the vigilance task, participants filled in the PANAS and rated the current level of physical and mental fatigue </w:t>
      </w:r>
      <w:r w:rsidR="006B57B3" w:rsidRPr="000860EF">
        <w:rPr>
          <w:color w:val="000000" w:themeColor="text1"/>
        </w:rPr>
        <w:t>one more</w:t>
      </w:r>
      <w:r w:rsidRPr="000860EF">
        <w:rPr>
          <w:color w:val="000000" w:themeColor="text1"/>
        </w:rPr>
        <w:t xml:space="preserve"> time. </w:t>
      </w:r>
      <w:r w:rsidR="00C6558F" w:rsidRPr="000860EF">
        <w:rPr>
          <w:color w:val="000000" w:themeColor="text1"/>
        </w:rPr>
        <w:t>Additional manipulation checks included asking participants to</w:t>
      </w:r>
      <w:r w:rsidRPr="000860EF">
        <w:rPr>
          <w:color w:val="000000" w:themeColor="text1"/>
        </w:rPr>
        <w:t xml:space="preserve"> rat</w:t>
      </w:r>
      <w:r w:rsidR="00C6558F" w:rsidRPr="000860EF">
        <w:rPr>
          <w:color w:val="000000" w:themeColor="text1"/>
        </w:rPr>
        <w:t>e</w:t>
      </w:r>
      <w:r w:rsidRPr="000860EF">
        <w:rPr>
          <w:color w:val="000000" w:themeColor="text1"/>
        </w:rPr>
        <w:t xml:space="preserve"> the extent to which they had been concentrating on the task (in general), on the verbal phrases and on the vertical lines, the importance of performing the computer task as well as they could, the difficulty of the computer task, </w:t>
      </w:r>
      <w:r w:rsidR="00C6558F" w:rsidRPr="000860EF">
        <w:rPr>
          <w:color w:val="000000" w:themeColor="text1"/>
        </w:rPr>
        <w:t xml:space="preserve">and </w:t>
      </w:r>
      <w:r w:rsidRPr="000860EF">
        <w:rPr>
          <w:color w:val="000000" w:themeColor="text1"/>
        </w:rPr>
        <w:t xml:space="preserve">the extent to which the task was interesting. Finally, participants also rated the extent to which involuntary </w:t>
      </w:r>
      <w:r w:rsidRPr="000860EF">
        <w:rPr>
          <w:color w:val="000000" w:themeColor="text1"/>
        </w:rPr>
        <w:lastRenderedPageBreak/>
        <w:t xml:space="preserve">thoughts and verbal phrases were experienced as </w:t>
      </w:r>
      <w:r w:rsidR="00D53A33" w:rsidRPr="000860EF">
        <w:rPr>
          <w:color w:val="000000" w:themeColor="text1"/>
        </w:rPr>
        <w:t xml:space="preserve">interfering with the vigilance task </w:t>
      </w:r>
      <w:r w:rsidRPr="000860EF">
        <w:rPr>
          <w:color w:val="000000" w:themeColor="text1"/>
        </w:rPr>
        <w:t>and how much they were suppressed (involuntary thoughts) or ignored (verbal phrases) by participants.</w:t>
      </w:r>
    </w:p>
    <w:p w14:paraId="2401B7EB" w14:textId="572C14F8" w:rsidR="003937FF" w:rsidRPr="000860EF" w:rsidRDefault="0038361B">
      <w:pPr>
        <w:rPr>
          <w:color w:val="000000" w:themeColor="text1"/>
        </w:rPr>
      </w:pPr>
      <w:r w:rsidRPr="000860EF">
        <w:rPr>
          <w:color w:val="000000" w:themeColor="text1"/>
        </w:rPr>
        <w:t>They were then provided briefly with verbal instructions describing the nature of autobiographical memory (as, for example, in Schlagman, Kliegel, Schulz, &amp; Kvavilashvili, 2009, p. 410) and future thoughts and were informed about the second part of the study. During this part, the program provided participants with more detailed written instructions. Participants reviewed all of their thoughts recorded during the vigilance task, one at a time and in the same order as they had been recorded. Participants were instructed to decide whether each thought was an autobiographical memory, future-oriented thought, thought relating to the current situation or other type of thought by clicking the appropriately labelled button. Choosing the last two options displayed the next recorded thoughts. If participants chose one of the first two options, they were asked to describe the memory or future-oriented thought more thoroughly by typing it into the computer program. This way we obtained longer descriptions of these mental contents than during the vigilance task.</w:t>
      </w:r>
    </w:p>
    <w:p w14:paraId="2401B7EC" w14:textId="5B241D66" w:rsidR="003937FF" w:rsidRPr="000860EF" w:rsidRDefault="0038361B">
      <w:pPr>
        <w:rPr>
          <w:color w:val="000000" w:themeColor="text1"/>
        </w:rPr>
      </w:pPr>
      <w:r w:rsidRPr="000860EF">
        <w:rPr>
          <w:color w:val="000000" w:themeColor="text1"/>
        </w:rPr>
        <w:t xml:space="preserve">Once the task was finished, participants performed the Stroop task and the Eriksen flanker task in the same way as during the online session. This way we were able to obtain measures of individual differences </w:t>
      </w:r>
      <w:r w:rsidR="002E3ABD" w:rsidRPr="000860EF">
        <w:rPr>
          <w:color w:val="000000" w:themeColor="text1"/>
        </w:rPr>
        <w:t xml:space="preserve">in participants’ </w:t>
      </w:r>
      <w:r w:rsidRPr="000860EF">
        <w:rPr>
          <w:color w:val="000000" w:themeColor="text1"/>
        </w:rPr>
        <w:t>inhibitory control capacity under well controlled experimental conditions.</w:t>
      </w:r>
    </w:p>
    <w:p w14:paraId="2401B7ED" w14:textId="77777777" w:rsidR="003937FF" w:rsidRPr="000860EF" w:rsidRDefault="0038361B">
      <w:pPr>
        <w:pStyle w:val="Heading1"/>
        <w:numPr>
          <w:ilvl w:val="0"/>
          <w:numId w:val="1"/>
        </w:numPr>
        <w:spacing w:before="0" w:after="0" w:line="480" w:lineRule="auto"/>
        <w:rPr>
          <w:color w:val="000000" w:themeColor="text1"/>
        </w:rPr>
      </w:pPr>
      <w:bookmarkStart w:id="14" w:name="_17dp8vu" w:colFirst="0" w:colLast="0"/>
      <w:bookmarkEnd w:id="14"/>
      <w:r w:rsidRPr="000860EF">
        <w:rPr>
          <w:color w:val="000000" w:themeColor="text1"/>
        </w:rPr>
        <w:t>Results</w:t>
      </w:r>
    </w:p>
    <w:p w14:paraId="2401B7EE" w14:textId="0BD8268E" w:rsidR="003937FF" w:rsidRPr="000860EF" w:rsidRDefault="0038361B">
      <w:pPr>
        <w:ind w:firstLine="0"/>
        <w:rPr>
          <w:color w:val="000000" w:themeColor="text1"/>
        </w:rPr>
      </w:pPr>
      <w:bookmarkStart w:id="15" w:name="_3rdcrjn" w:colFirst="0" w:colLast="0"/>
      <w:bookmarkEnd w:id="15"/>
      <w:r w:rsidRPr="000860EF">
        <w:rPr>
          <w:color w:val="000000" w:themeColor="text1"/>
        </w:rPr>
        <w:t xml:space="preserve">For all statistical analyses reported below, the level of significance was set at </w:t>
      </w:r>
      <w:r w:rsidRPr="000860EF">
        <w:rPr>
          <w:i/>
          <w:color w:val="000000" w:themeColor="text1"/>
        </w:rPr>
        <w:t>p</w:t>
      </w:r>
      <w:r w:rsidRPr="000860EF">
        <w:rPr>
          <w:color w:val="000000" w:themeColor="text1"/>
        </w:rPr>
        <w:t xml:space="preserve"> &lt; .05, and the effect size was measured by partial eta-squared (</w:t>
      </w:r>
      <w:r w:rsidRPr="000860EF">
        <w:rPr>
          <w:i/>
          <w:color w:val="000000" w:themeColor="text1"/>
        </w:rPr>
        <w:t>η</w:t>
      </w:r>
      <w:r w:rsidRPr="000860EF">
        <w:rPr>
          <w:i/>
          <w:color w:val="000000" w:themeColor="text1"/>
          <w:vertAlign w:val="subscript"/>
        </w:rPr>
        <w:t>p</w:t>
      </w:r>
      <w:r w:rsidRPr="000860EF">
        <w:rPr>
          <w:i/>
          <w:color w:val="000000" w:themeColor="text1"/>
          <w:vertAlign w:val="superscript"/>
        </w:rPr>
        <w:t>2</w:t>
      </w:r>
      <w:r w:rsidRPr="000860EF">
        <w:rPr>
          <w:color w:val="000000" w:themeColor="text1"/>
        </w:rPr>
        <w:t>).</w:t>
      </w:r>
      <w:r w:rsidR="00F449CD" w:rsidRPr="000860EF">
        <w:rPr>
          <w:color w:val="000000" w:themeColor="text1"/>
        </w:rPr>
        <w:t xml:space="preserve"> We start by reporting how participants were grouped into three groups of inhibitory control capacity and then report any group differences in the background variables (e.g., their scores on PANAS, performance on the vigilance task) before moving to the analyses directly assessing the inhibitory control and </w:t>
      </w:r>
      <w:r w:rsidR="00F449CD" w:rsidRPr="000860EF">
        <w:rPr>
          <w:color w:val="000000" w:themeColor="text1"/>
        </w:rPr>
        <w:lastRenderedPageBreak/>
        <w:t xml:space="preserve">ADHD hypotheses by examining the number of spontaneous task-unrelated thoughts overall, and then as a function of type of thought (IAMs vs. IFTs) in four groups of participants. </w:t>
      </w:r>
    </w:p>
    <w:p w14:paraId="2401B7EF" w14:textId="49AF6749" w:rsidR="003937FF" w:rsidRPr="000860EF" w:rsidRDefault="0038361B">
      <w:pPr>
        <w:pStyle w:val="Heading2"/>
        <w:numPr>
          <w:ilvl w:val="1"/>
          <w:numId w:val="1"/>
        </w:numPr>
        <w:rPr>
          <w:color w:val="000000" w:themeColor="text1"/>
        </w:rPr>
      </w:pPr>
      <w:r w:rsidRPr="000860EF">
        <w:rPr>
          <w:rFonts w:ascii="Calibri" w:hAnsi="Calibri" w:cs="Calibri"/>
          <w:color w:val="000000" w:themeColor="text1"/>
        </w:rPr>
        <w:t>﻿</w:t>
      </w:r>
      <w:r w:rsidRPr="000860EF">
        <w:rPr>
          <w:color w:val="000000" w:themeColor="text1"/>
        </w:rPr>
        <w:t xml:space="preserve">Manipulation checks (the inhibitory control capacity across </w:t>
      </w:r>
      <w:r w:rsidR="00C6558F" w:rsidRPr="000860EF">
        <w:rPr>
          <w:color w:val="000000" w:themeColor="text1"/>
        </w:rPr>
        <w:t xml:space="preserve">the </w:t>
      </w:r>
      <w:r w:rsidRPr="000860EF">
        <w:rPr>
          <w:color w:val="000000" w:themeColor="text1"/>
        </w:rPr>
        <w:t>groups)</w:t>
      </w:r>
    </w:p>
    <w:p w14:paraId="2401B7F1" w14:textId="6F8BFC6D" w:rsidR="003937FF" w:rsidRPr="000860EF" w:rsidRDefault="0038361B" w:rsidP="0013023B">
      <w:pPr>
        <w:ind w:firstLine="0"/>
        <w:rPr>
          <w:color w:val="000000" w:themeColor="text1"/>
        </w:rPr>
      </w:pPr>
      <w:r w:rsidRPr="000860EF">
        <w:rPr>
          <w:b/>
          <w:color w:val="000000" w:themeColor="text1"/>
        </w:rPr>
        <w:t xml:space="preserve">Online </w:t>
      </w:r>
      <w:r w:rsidR="002E3ABD" w:rsidRPr="000860EF">
        <w:rPr>
          <w:b/>
          <w:color w:val="000000" w:themeColor="text1"/>
        </w:rPr>
        <w:t>scores of inhibitory control</w:t>
      </w:r>
      <w:r w:rsidRPr="000860EF">
        <w:rPr>
          <w:b/>
          <w:color w:val="000000" w:themeColor="text1"/>
        </w:rPr>
        <w:t xml:space="preserve">. </w:t>
      </w:r>
      <w:r w:rsidRPr="000860EF">
        <w:rPr>
          <w:color w:val="000000" w:themeColor="text1"/>
        </w:rPr>
        <w:t xml:space="preserve">To examine individual differences </w:t>
      </w:r>
      <w:r w:rsidR="00C6558F" w:rsidRPr="000860EF">
        <w:rPr>
          <w:color w:val="000000" w:themeColor="text1"/>
        </w:rPr>
        <w:t xml:space="preserve">in participants’ </w:t>
      </w:r>
      <w:r w:rsidRPr="000860EF">
        <w:rPr>
          <w:color w:val="000000" w:themeColor="text1"/>
        </w:rPr>
        <w:t>inhibitory control capacity</w:t>
      </w:r>
      <w:r w:rsidR="00C6558F" w:rsidRPr="000860EF">
        <w:rPr>
          <w:color w:val="000000" w:themeColor="text1"/>
        </w:rPr>
        <w:t>,</w:t>
      </w:r>
      <w:r w:rsidRPr="000860EF">
        <w:rPr>
          <w:color w:val="000000" w:themeColor="text1"/>
        </w:rPr>
        <w:t xml:space="preserve"> we </w:t>
      </w:r>
      <w:r w:rsidR="00C6558F" w:rsidRPr="000860EF">
        <w:rPr>
          <w:color w:val="000000" w:themeColor="text1"/>
        </w:rPr>
        <w:t xml:space="preserve">first </w:t>
      </w:r>
      <w:r w:rsidRPr="000860EF">
        <w:rPr>
          <w:color w:val="000000" w:themeColor="text1"/>
        </w:rPr>
        <w:t>analysed the</w:t>
      </w:r>
      <w:r w:rsidR="00C6558F" w:rsidRPr="000860EF">
        <w:rPr>
          <w:color w:val="000000" w:themeColor="text1"/>
        </w:rPr>
        <w:t>ir</w:t>
      </w:r>
      <w:r w:rsidRPr="000860EF">
        <w:rPr>
          <w:color w:val="000000" w:themeColor="text1"/>
        </w:rPr>
        <w:t xml:space="preserve"> performance on the online Stroop and the Eriksen flanker task</w:t>
      </w:r>
      <w:r w:rsidR="007E1D9D" w:rsidRPr="000860EF">
        <w:rPr>
          <w:color w:val="000000" w:themeColor="text1"/>
        </w:rPr>
        <w:t>s</w:t>
      </w:r>
      <w:r w:rsidRPr="000860EF">
        <w:rPr>
          <w:color w:val="000000" w:themeColor="text1"/>
        </w:rPr>
        <w:t xml:space="preserve">. </w:t>
      </w:r>
      <w:r w:rsidR="00C6558F" w:rsidRPr="000860EF">
        <w:rPr>
          <w:color w:val="000000" w:themeColor="text1"/>
        </w:rPr>
        <w:t>In parti</w:t>
      </w:r>
      <w:r w:rsidR="00402888" w:rsidRPr="000860EF">
        <w:rPr>
          <w:color w:val="000000" w:themeColor="text1"/>
        </w:rPr>
        <w:t>cular</w:t>
      </w:r>
      <w:r w:rsidRPr="000860EF">
        <w:rPr>
          <w:color w:val="000000" w:themeColor="text1"/>
        </w:rPr>
        <w:t>, we examined the standard interference effect</w:t>
      </w:r>
      <w:r w:rsidR="005A1BC9" w:rsidRPr="000860EF">
        <w:rPr>
          <w:color w:val="000000" w:themeColor="text1"/>
        </w:rPr>
        <w:t xml:space="preserve"> (</w:t>
      </w:r>
      <w:r w:rsidRPr="000860EF">
        <w:rPr>
          <w:color w:val="000000" w:themeColor="text1"/>
        </w:rPr>
        <w:t>i.e., the difference between mean response times of incongruent and congruent trials</w:t>
      </w:r>
      <w:r w:rsidR="00186967" w:rsidRPr="000860EF">
        <w:rPr>
          <w:color w:val="000000" w:themeColor="text1"/>
        </w:rPr>
        <w:t xml:space="preserve"> divided by</w:t>
      </w:r>
      <w:r w:rsidR="00E4712C" w:rsidRPr="000860EF">
        <w:rPr>
          <w:color w:val="000000" w:themeColor="text1"/>
        </w:rPr>
        <w:t xml:space="preserve"> mean response times of congruent trials</w:t>
      </w:r>
      <w:r w:rsidR="005A1BC9" w:rsidRPr="000860EF">
        <w:rPr>
          <w:color w:val="000000" w:themeColor="text1"/>
        </w:rPr>
        <w:t>)</w:t>
      </w:r>
      <w:r w:rsidRPr="000860EF">
        <w:rPr>
          <w:color w:val="000000" w:themeColor="text1"/>
        </w:rPr>
        <w:t>, which represents the time needed to inhibit the interference</w:t>
      </w:r>
      <w:r w:rsidR="001E2FD5" w:rsidRPr="000860EF">
        <w:rPr>
          <w:color w:val="000000" w:themeColor="text1"/>
        </w:rPr>
        <w:t xml:space="preserve"> when taking into account the individual processing speed</w:t>
      </w:r>
      <w:r w:rsidR="00E86366" w:rsidRPr="000860EF">
        <w:rPr>
          <w:color w:val="000000" w:themeColor="text1"/>
        </w:rPr>
        <w:t>,</w:t>
      </w:r>
      <w:r w:rsidRPr="000860EF">
        <w:rPr>
          <w:color w:val="000000" w:themeColor="text1"/>
        </w:rPr>
        <w:t xml:space="preserve"> and, importantly, is considered as a reliable indicator of the </w:t>
      </w:r>
      <w:r w:rsidR="00402888" w:rsidRPr="000860EF">
        <w:rPr>
          <w:color w:val="000000" w:themeColor="text1"/>
        </w:rPr>
        <w:t xml:space="preserve">efficacy of </w:t>
      </w:r>
      <w:r w:rsidRPr="000860EF">
        <w:rPr>
          <w:color w:val="000000" w:themeColor="text1"/>
        </w:rPr>
        <w:t>cognitive control.</w:t>
      </w:r>
      <w:r w:rsidR="000F576E" w:rsidRPr="000860EF">
        <w:rPr>
          <w:rStyle w:val="FootnoteReference"/>
          <w:color w:val="000000" w:themeColor="text1"/>
        </w:rPr>
        <w:footnoteReference w:id="5"/>
      </w:r>
      <w:r w:rsidR="000651E8" w:rsidRPr="000860EF">
        <w:rPr>
          <w:color w:val="000000" w:themeColor="text1"/>
        </w:rPr>
        <w:t xml:space="preserve"> The lower the interference (i.e., the faster the interference is resolved), the stronger one’s inhibitory capacity is. </w:t>
      </w:r>
      <w:r w:rsidRPr="000860EF">
        <w:rPr>
          <w:color w:val="000000" w:themeColor="text1"/>
        </w:rPr>
        <w:t>First, we calculated the interference ratios separately for the Stroop task and the Eriksen flanker task. Second, we standardized these scores (i.e.</w:t>
      </w:r>
      <w:r w:rsidR="007E1D9D" w:rsidRPr="000860EF">
        <w:rPr>
          <w:color w:val="000000" w:themeColor="text1"/>
        </w:rPr>
        <w:t>,</w:t>
      </w:r>
      <w:r w:rsidRPr="000860EF">
        <w:rPr>
          <w:color w:val="000000" w:themeColor="text1"/>
        </w:rPr>
        <w:t xml:space="preserve"> z-transformed</w:t>
      </w:r>
      <w:r w:rsidR="007E1D9D" w:rsidRPr="000860EF">
        <w:rPr>
          <w:color w:val="000000" w:themeColor="text1"/>
        </w:rPr>
        <w:t xml:space="preserve"> them</w:t>
      </w:r>
      <w:r w:rsidRPr="000860EF">
        <w:rPr>
          <w:color w:val="000000" w:themeColor="text1"/>
        </w:rPr>
        <w:t xml:space="preserve">) to make them comparable with each other. Then, the general inhibitory control capacity index for each participant was calculated as a mean of these two z-transformed interference ratios. This allowed us to divide participants into three approximately equal size groups of </w:t>
      </w:r>
      <w:r w:rsidR="009C5212" w:rsidRPr="000860EF">
        <w:rPr>
          <w:color w:val="000000" w:themeColor="text1"/>
        </w:rPr>
        <w:t xml:space="preserve">144 </w:t>
      </w:r>
      <w:r w:rsidRPr="000860EF">
        <w:rPr>
          <w:color w:val="000000" w:themeColor="text1"/>
        </w:rPr>
        <w:t xml:space="preserve">participants with the highest level of inhibitory control (with the lowest </w:t>
      </w:r>
      <w:r w:rsidR="0079228A" w:rsidRPr="000860EF">
        <w:rPr>
          <w:color w:val="000000" w:themeColor="text1"/>
        </w:rPr>
        <w:t xml:space="preserve">z-transformed </w:t>
      </w:r>
      <w:r w:rsidRPr="000860EF">
        <w:rPr>
          <w:color w:val="000000" w:themeColor="text1"/>
        </w:rPr>
        <w:t xml:space="preserve">interference ratios; </w:t>
      </w:r>
      <w:r w:rsidRPr="000860EF">
        <w:rPr>
          <w:i/>
          <w:color w:val="000000" w:themeColor="text1"/>
        </w:rPr>
        <w:t>M</w:t>
      </w:r>
      <w:r w:rsidRPr="000860EF">
        <w:rPr>
          <w:color w:val="000000" w:themeColor="text1"/>
        </w:rPr>
        <w:t xml:space="preserve"> = -.72, </w:t>
      </w:r>
      <w:r w:rsidRPr="000860EF">
        <w:rPr>
          <w:i/>
          <w:color w:val="000000" w:themeColor="text1"/>
        </w:rPr>
        <w:t>SD</w:t>
      </w:r>
      <w:r w:rsidRPr="000860EF">
        <w:rPr>
          <w:color w:val="000000" w:themeColor="text1"/>
        </w:rPr>
        <w:t xml:space="preserve"> = .34, range: -.30</w:t>
      </w:r>
      <w:r w:rsidR="009C5212" w:rsidRPr="000860EF">
        <w:rPr>
          <w:color w:val="000000" w:themeColor="text1"/>
        </w:rPr>
        <w:t xml:space="preserve"> to</w:t>
      </w:r>
      <w:r w:rsidR="00FE46EF" w:rsidRPr="000860EF">
        <w:rPr>
          <w:color w:val="000000" w:themeColor="text1"/>
        </w:rPr>
        <w:t xml:space="preserve"> </w:t>
      </w:r>
      <w:r w:rsidR="004E6B85" w:rsidRPr="000860EF">
        <w:rPr>
          <w:color w:val="000000" w:themeColor="text1"/>
        </w:rPr>
        <w:t xml:space="preserve"> - </w:t>
      </w:r>
      <w:r w:rsidRPr="000860EF">
        <w:rPr>
          <w:color w:val="000000" w:themeColor="text1"/>
        </w:rPr>
        <w:t xml:space="preserve">1.81), </w:t>
      </w:r>
      <w:r w:rsidR="009C5212" w:rsidRPr="000860EF">
        <w:rPr>
          <w:color w:val="000000" w:themeColor="text1"/>
        </w:rPr>
        <w:t xml:space="preserve">144 participants with the </w:t>
      </w:r>
      <w:r w:rsidR="008A2F69" w:rsidRPr="000860EF">
        <w:rPr>
          <w:color w:val="000000" w:themeColor="text1"/>
        </w:rPr>
        <w:t>medium</w:t>
      </w:r>
      <w:r w:rsidRPr="000860EF">
        <w:rPr>
          <w:color w:val="000000" w:themeColor="text1"/>
        </w:rPr>
        <w:t xml:space="preserve"> level of inhibitory control (</w:t>
      </w:r>
      <w:r w:rsidR="009C5212" w:rsidRPr="000860EF">
        <w:rPr>
          <w:color w:val="000000" w:themeColor="text1"/>
        </w:rPr>
        <w:t>with</w:t>
      </w:r>
      <w:r w:rsidRPr="000860EF">
        <w:rPr>
          <w:color w:val="000000" w:themeColor="text1"/>
        </w:rPr>
        <w:t xml:space="preserve"> </w:t>
      </w:r>
      <w:r w:rsidR="008A2F69" w:rsidRPr="000860EF">
        <w:rPr>
          <w:color w:val="000000" w:themeColor="text1"/>
        </w:rPr>
        <w:t>medium</w:t>
      </w:r>
      <w:r w:rsidR="0079228A" w:rsidRPr="000860EF">
        <w:rPr>
          <w:color w:val="000000" w:themeColor="text1"/>
        </w:rPr>
        <w:t xml:space="preserve"> z-transformed ratios;</w:t>
      </w:r>
      <w:r w:rsidRPr="000860EF">
        <w:rPr>
          <w:color w:val="000000" w:themeColor="text1"/>
        </w:rPr>
        <w:t xml:space="preserve"> </w:t>
      </w:r>
      <w:r w:rsidRPr="000860EF">
        <w:rPr>
          <w:i/>
          <w:color w:val="000000" w:themeColor="text1"/>
        </w:rPr>
        <w:t>M</w:t>
      </w:r>
      <w:r w:rsidRPr="000860EF">
        <w:rPr>
          <w:color w:val="000000" w:themeColor="text1"/>
        </w:rPr>
        <w:t xml:space="preserve"> = .08, </w:t>
      </w:r>
      <w:r w:rsidRPr="000860EF">
        <w:rPr>
          <w:i/>
          <w:color w:val="000000" w:themeColor="text1"/>
        </w:rPr>
        <w:t>SD</w:t>
      </w:r>
      <w:r w:rsidRPr="000860EF">
        <w:rPr>
          <w:color w:val="000000" w:themeColor="text1"/>
        </w:rPr>
        <w:t xml:space="preserve"> = .14, range: -.30</w:t>
      </w:r>
      <w:r w:rsidR="009C5212" w:rsidRPr="000860EF">
        <w:rPr>
          <w:color w:val="000000" w:themeColor="text1"/>
        </w:rPr>
        <w:t xml:space="preserve"> to </w:t>
      </w:r>
      <w:r w:rsidRPr="000860EF">
        <w:rPr>
          <w:color w:val="000000" w:themeColor="text1"/>
        </w:rPr>
        <w:t xml:space="preserve">.21) and </w:t>
      </w:r>
      <w:r w:rsidR="009C5212" w:rsidRPr="000860EF">
        <w:rPr>
          <w:color w:val="000000" w:themeColor="text1"/>
        </w:rPr>
        <w:t xml:space="preserve">145 participants with </w:t>
      </w:r>
      <w:r w:rsidRPr="000860EF">
        <w:rPr>
          <w:color w:val="000000" w:themeColor="text1"/>
        </w:rPr>
        <w:t>the lowest level of inhibitory control (</w:t>
      </w:r>
      <w:r w:rsidR="009C5212" w:rsidRPr="000860EF">
        <w:rPr>
          <w:color w:val="000000" w:themeColor="text1"/>
        </w:rPr>
        <w:t>with</w:t>
      </w:r>
      <w:r w:rsidRPr="000860EF">
        <w:rPr>
          <w:color w:val="000000" w:themeColor="text1"/>
        </w:rPr>
        <w:t xml:space="preserve"> </w:t>
      </w:r>
      <w:r w:rsidR="004C2604" w:rsidRPr="000860EF">
        <w:rPr>
          <w:color w:val="000000" w:themeColor="text1"/>
        </w:rPr>
        <w:t xml:space="preserve">the highest </w:t>
      </w:r>
      <w:r w:rsidR="0079228A" w:rsidRPr="000860EF">
        <w:rPr>
          <w:color w:val="000000" w:themeColor="text1"/>
        </w:rPr>
        <w:t xml:space="preserve">z-transformed </w:t>
      </w:r>
      <w:r w:rsidRPr="000860EF">
        <w:rPr>
          <w:color w:val="000000" w:themeColor="text1"/>
        </w:rPr>
        <w:t xml:space="preserve">interference ratios; </w:t>
      </w:r>
      <w:r w:rsidRPr="000860EF">
        <w:rPr>
          <w:i/>
          <w:color w:val="000000" w:themeColor="text1"/>
        </w:rPr>
        <w:t>M</w:t>
      </w:r>
      <w:r w:rsidRPr="000860EF">
        <w:rPr>
          <w:color w:val="000000" w:themeColor="text1"/>
        </w:rPr>
        <w:t xml:space="preserve"> = .71, </w:t>
      </w:r>
      <w:r w:rsidRPr="000860EF">
        <w:rPr>
          <w:i/>
          <w:color w:val="000000" w:themeColor="text1"/>
        </w:rPr>
        <w:t>SD</w:t>
      </w:r>
      <w:r w:rsidRPr="000860EF">
        <w:rPr>
          <w:color w:val="000000" w:themeColor="text1"/>
        </w:rPr>
        <w:t xml:space="preserve"> = .40, range: .21</w:t>
      </w:r>
      <w:r w:rsidR="004C2604" w:rsidRPr="000860EF">
        <w:rPr>
          <w:color w:val="000000" w:themeColor="text1"/>
        </w:rPr>
        <w:t xml:space="preserve"> to </w:t>
      </w:r>
      <w:r w:rsidRPr="000860EF">
        <w:rPr>
          <w:color w:val="000000" w:themeColor="text1"/>
        </w:rPr>
        <w:t xml:space="preserve">1.97). </w:t>
      </w:r>
    </w:p>
    <w:p w14:paraId="2401B7F2" w14:textId="6612A962" w:rsidR="003937FF" w:rsidRPr="000860EF" w:rsidRDefault="0038361B">
      <w:pPr>
        <w:ind w:firstLine="0"/>
        <w:rPr>
          <w:color w:val="000000" w:themeColor="text1"/>
        </w:rPr>
      </w:pPr>
      <w:r w:rsidRPr="000860EF">
        <w:rPr>
          <w:b/>
          <w:color w:val="000000" w:themeColor="text1"/>
        </w:rPr>
        <w:lastRenderedPageBreak/>
        <w:t>Laboratory</w:t>
      </w:r>
      <w:r w:rsidR="002E3ABD" w:rsidRPr="000860EF">
        <w:rPr>
          <w:b/>
          <w:color w:val="000000" w:themeColor="text1"/>
        </w:rPr>
        <w:t xml:space="preserve"> scores of inhibitory control</w:t>
      </w:r>
      <w:r w:rsidRPr="000860EF">
        <w:rPr>
          <w:b/>
          <w:color w:val="000000" w:themeColor="text1"/>
        </w:rPr>
        <w:t xml:space="preserve">. </w:t>
      </w:r>
      <w:r w:rsidRPr="000860EF">
        <w:rPr>
          <w:color w:val="000000" w:themeColor="text1"/>
        </w:rPr>
        <w:t xml:space="preserve">A total of 120 participants (40 from each group) were randomly selected from the pool of 433 participants divided into three groups </w:t>
      </w:r>
      <w:r w:rsidR="00770817" w:rsidRPr="000860EF">
        <w:rPr>
          <w:color w:val="000000" w:themeColor="text1"/>
        </w:rPr>
        <w:t xml:space="preserve">on the basis of </w:t>
      </w:r>
      <w:r w:rsidRPr="000860EF">
        <w:rPr>
          <w:color w:val="000000" w:themeColor="text1"/>
        </w:rPr>
        <w:t xml:space="preserve">their online task performance. A one-way ANOVA on the mean interference ratio for these two </w:t>
      </w:r>
      <w:r w:rsidR="000B21CB" w:rsidRPr="000860EF">
        <w:rPr>
          <w:color w:val="000000" w:themeColor="text1"/>
        </w:rPr>
        <w:t xml:space="preserve">online </w:t>
      </w:r>
      <w:r w:rsidRPr="000860EF">
        <w:rPr>
          <w:color w:val="000000" w:themeColor="text1"/>
        </w:rPr>
        <w:t xml:space="preserve">tasks with the </w:t>
      </w:r>
      <w:r w:rsidR="00D53A33" w:rsidRPr="000860EF">
        <w:rPr>
          <w:color w:val="000000" w:themeColor="text1"/>
        </w:rPr>
        <w:t xml:space="preserve">inhibitory control </w:t>
      </w:r>
      <w:r w:rsidRPr="000860EF">
        <w:rPr>
          <w:color w:val="000000" w:themeColor="text1"/>
        </w:rPr>
        <w:t xml:space="preserve">group (low, </w:t>
      </w:r>
      <w:r w:rsidR="008A2F69" w:rsidRPr="000860EF">
        <w:rPr>
          <w:color w:val="000000" w:themeColor="text1"/>
        </w:rPr>
        <w:t>medium</w:t>
      </w:r>
      <w:r w:rsidRPr="000860EF">
        <w:rPr>
          <w:color w:val="000000" w:themeColor="text1"/>
        </w:rPr>
        <w:t xml:space="preserve">, high) as a between-subjects variable, resulted in </w:t>
      </w:r>
      <w:r w:rsidR="00700A06" w:rsidRPr="000860EF">
        <w:rPr>
          <w:color w:val="000000" w:themeColor="text1"/>
        </w:rPr>
        <w:t xml:space="preserve">a </w:t>
      </w:r>
      <w:r w:rsidRPr="000860EF">
        <w:rPr>
          <w:color w:val="000000" w:themeColor="text1"/>
        </w:rPr>
        <w:t xml:space="preserve">significant main effect </w:t>
      </w:r>
      <w:r w:rsidR="00700A06" w:rsidRPr="000860EF">
        <w:rPr>
          <w:color w:val="000000" w:themeColor="text1"/>
        </w:rPr>
        <w:t xml:space="preserve">with a large effect size </w:t>
      </w:r>
      <w:r w:rsidRPr="000860EF">
        <w:rPr>
          <w:color w:val="000000" w:themeColor="text1"/>
        </w:rPr>
        <w:t>(</w:t>
      </w:r>
      <w:r w:rsidRPr="000860EF">
        <w:rPr>
          <w:i/>
          <w:color w:val="000000" w:themeColor="text1"/>
        </w:rPr>
        <w:t>F</w:t>
      </w:r>
      <w:r w:rsidRPr="000860EF">
        <w:rPr>
          <w:color w:val="000000" w:themeColor="text1"/>
        </w:rPr>
        <w:t xml:space="preserve">(2, 117) = 188.35, </w:t>
      </w:r>
      <w:r w:rsidRPr="000860EF">
        <w:rPr>
          <w:i/>
          <w:color w:val="000000" w:themeColor="text1"/>
        </w:rPr>
        <w:t>p</w:t>
      </w:r>
      <w:r w:rsidRPr="000860EF">
        <w:rPr>
          <w:color w:val="000000" w:themeColor="text1"/>
        </w:rPr>
        <w:t xml:space="preserve"> &lt; .001, </w:t>
      </w:r>
      <w:r w:rsidRPr="000860EF">
        <w:rPr>
          <w:i/>
          <w:color w:val="000000" w:themeColor="text1"/>
        </w:rPr>
        <w:t>η</w:t>
      </w:r>
      <w:r w:rsidRPr="000860EF">
        <w:rPr>
          <w:i/>
          <w:color w:val="000000" w:themeColor="text1"/>
          <w:vertAlign w:val="subscript"/>
        </w:rPr>
        <w:t>p</w:t>
      </w:r>
      <w:r w:rsidRPr="000860EF">
        <w:rPr>
          <w:i/>
          <w:color w:val="000000" w:themeColor="text1"/>
          <w:vertAlign w:val="superscript"/>
        </w:rPr>
        <w:t>2</w:t>
      </w:r>
      <w:r w:rsidRPr="000860EF">
        <w:rPr>
          <w:color w:val="000000" w:themeColor="text1"/>
        </w:rPr>
        <w:t xml:space="preserve"> = .77) with the strongest and the poorest inhibitory control in the high and low condition</w:t>
      </w:r>
      <w:r w:rsidR="00770817" w:rsidRPr="000860EF">
        <w:rPr>
          <w:color w:val="000000" w:themeColor="text1"/>
        </w:rPr>
        <w:t>s</w:t>
      </w:r>
      <w:r w:rsidRPr="000860EF">
        <w:rPr>
          <w:color w:val="000000" w:themeColor="text1"/>
        </w:rPr>
        <w:t xml:space="preserve">, respectively, and the medium inhibitory control in the </w:t>
      </w:r>
      <w:r w:rsidR="008A2F69" w:rsidRPr="000860EF">
        <w:rPr>
          <w:color w:val="000000" w:themeColor="text1"/>
        </w:rPr>
        <w:t>medium</w:t>
      </w:r>
      <w:r w:rsidRPr="000860EF">
        <w:rPr>
          <w:color w:val="000000" w:themeColor="text1"/>
        </w:rPr>
        <w:t xml:space="preserve"> group (all </w:t>
      </w:r>
      <w:proofErr w:type="spellStart"/>
      <w:r w:rsidRPr="000860EF">
        <w:rPr>
          <w:i/>
          <w:color w:val="000000" w:themeColor="text1"/>
        </w:rPr>
        <w:t>p</w:t>
      </w:r>
      <w:r w:rsidRPr="000860EF">
        <w:rPr>
          <w:i/>
          <w:color w:val="000000" w:themeColor="text1"/>
          <w:vertAlign w:val="subscript"/>
        </w:rPr>
        <w:t>s</w:t>
      </w:r>
      <w:proofErr w:type="spellEnd"/>
      <w:r w:rsidRPr="000860EF">
        <w:rPr>
          <w:color w:val="000000" w:themeColor="text1"/>
        </w:rPr>
        <w:t xml:space="preserve"> &lt; .001). </w:t>
      </w:r>
    </w:p>
    <w:p w14:paraId="1D1E792E" w14:textId="11B9FEDB" w:rsidR="007D0451" w:rsidRPr="000860EF" w:rsidRDefault="0038361B" w:rsidP="004E5C2C">
      <w:pPr>
        <w:rPr>
          <w:color w:val="000000" w:themeColor="text1"/>
        </w:rPr>
      </w:pPr>
      <w:r w:rsidRPr="000860EF">
        <w:rPr>
          <w:color w:val="000000" w:themeColor="text1"/>
        </w:rPr>
        <w:t>However, since the study examined the role of individual inhibitory control in the involuntary past and future thoughts</w:t>
      </w:r>
      <w:r w:rsidR="00401BC0" w:rsidRPr="000860EF">
        <w:rPr>
          <w:color w:val="000000" w:themeColor="text1"/>
        </w:rPr>
        <w:t xml:space="preserve">, we wanted to make sure that groups were </w:t>
      </w:r>
      <w:r w:rsidR="00770817" w:rsidRPr="000860EF">
        <w:rPr>
          <w:color w:val="000000" w:themeColor="text1"/>
        </w:rPr>
        <w:t xml:space="preserve">indeed </w:t>
      </w:r>
      <w:r w:rsidR="00401BC0" w:rsidRPr="000860EF">
        <w:rPr>
          <w:color w:val="000000" w:themeColor="text1"/>
        </w:rPr>
        <w:t>different in terms of the cognitive inhibitory control capacity during the laboratory session when the involuntary past and future thoughts were examined.</w:t>
      </w:r>
      <w:r w:rsidR="00696B81" w:rsidRPr="000860EF">
        <w:rPr>
          <w:color w:val="000000" w:themeColor="text1"/>
        </w:rPr>
        <w:t xml:space="preserve"> In addition, we wanted </w:t>
      </w:r>
      <w:r w:rsidRPr="000860EF">
        <w:rPr>
          <w:color w:val="000000" w:themeColor="text1"/>
        </w:rPr>
        <w:t>to make sure that the inhibitory control capacity was reliably measured</w:t>
      </w:r>
      <w:r w:rsidR="00696B81" w:rsidRPr="000860EF">
        <w:rPr>
          <w:color w:val="000000" w:themeColor="text1"/>
        </w:rPr>
        <w:t xml:space="preserve">. Therefore, we asked </w:t>
      </w:r>
      <w:r w:rsidRPr="000860EF">
        <w:rPr>
          <w:color w:val="000000" w:themeColor="text1"/>
        </w:rPr>
        <w:t>participants</w:t>
      </w:r>
      <w:r w:rsidR="00696B81" w:rsidRPr="000860EF">
        <w:rPr>
          <w:color w:val="000000" w:themeColor="text1"/>
        </w:rPr>
        <w:t xml:space="preserve"> to</w:t>
      </w:r>
      <w:r w:rsidRPr="000860EF">
        <w:rPr>
          <w:color w:val="000000" w:themeColor="text1"/>
        </w:rPr>
        <w:t xml:space="preserve"> perform the inhibitory tasks </w:t>
      </w:r>
      <w:r w:rsidR="00402888" w:rsidRPr="000860EF">
        <w:rPr>
          <w:color w:val="000000" w:themeColor="text1"/>
        </w:rPr>
        <w:t xml:space="preserve">in the laboratory </w:t>
      </w:r>
      <w:r w:rsidRPr="000860EF">
        <w:rPr>
          <w:color w:val="000000" w:themeColor="text1"/>
        </w:rPr>
        <w:t>one more time. This allowed us to re-group participants bas</w:t>
      </w:r>
      <w:r w:rsidR="00402888" w:rsidRPr="000860EF">
        <w:rPr>
          <w:color w:val="000000" w:themeColor="text1"/>
        </w:rPr>
        <w:t>ed</w:t>
      </w:r>
      <w:r w:rsidRPr="000860EF">
        <w:rPr>
          <w:color w:val="000000" w:themeColor="text1"/>
        </w:rPr>
        <w:t xml:space="preserve"> on their inhibitory control ratios obtained in the laboratory rather than </w:t>
      </w:r>
      <w:r w:rsidR="00402888" w:rsidRPr="000860EF">
        <w:rPr>
          <w:color w:val="000000" w:themeColor="text1"/>
        </w:rPr>
        <w:t xml:space="preserve">based </w:t>
      </w:r>
      <w:r w:rsidRPr="000860EF">
        <w:rPr>
          <w:color w:val="000000" w:themeColor="text1"/>
        </w:rPr>
        <w:t xml:space="preserve">on their </w:t>
      </w:r>
      <w:r w:rsidR="00402888" w:rsidRPr="000860EF">
        <w:rPr>
          <w:color w:val="000000" w:themeColor="text1"/>
        </w:rPr>
        <w:t xml:space="preserve">initial </w:t>
      </w:r>
      <w:r w:rsidRPr="000860EF">
        <w:rPr>
          <w:color w:val="000000" w:themeColor="text1"/>
        </w:rPr>
        <w:t>online-</w:t>
      </w:r>
      <w:r w:rsidR="00402888" w:rsidRPr="000860EF">
        <w:rPr>
          <w:color w:val="000000" w:themeColor="text1"/>
        </w:rPr>
        <w:t>session</w:t>
      </w:r>
      <w:r w:rsidRPr="000860EF">
        <w:rPr>
          <w:color w:val="000000" w:themeColor="text1"/>
        </w:rPr>
        <w:t xml:space="preserve"> ratios.</w:t>
      </w:r>
      <w:r w:rsidRPr="000860EF">
        <w:rPr>
          <w:color w:val="000000" w:themeColor="text1"/>
          <w:vertAlign w:val="superscript"/>
        </w:rPr>
        <w:footnoteReference w:id="6"/>
      </w:r>
      <w:r w:rsidRPr="000860EF">
        <w:rPr>
          <w:color w:val="000000" w:themeColor="text1"/>
        </w:rPr>
        <w:t xml:space="preserve"> </w:t>
      </w:r>
      <w:r w:rsidR="00361FAA" w:rsidRPr="000860EF">
        <w:rPr>
          <w:color w:val="000000" w:themeColor="text1"/>
        </w:rPr>
        <w:t>More precisely</w:t>
      </w:r>
      <w:r w:rsidRPr="000860EF">
        <w:rPr>
          <w:color w:val="000000" w:themeColor="text1"/>
        </w:rPr>
        <w:t>, using the laboratory-based interference ratios</w:t>
      </w:r>
      <w:r w:rsidR="00BC7401" w:rsidRPr="000860EF">
        <w:rPr>
          <w:color w:val="000000" w:themeColor="text1"/>
        </w:rPr>
        <w:t>,</w:t>
      </w:r>
      <w:r w:rsidRPr="000860EF">
        <w:rPr>
          <w:color w:val="000000" w:themeColor="text1"/>
        </w:rPr>
        <w:t xml:space="preserve"> we re-grouped participants and divided them into three new and equally sized groups of participants with the low, </w:t>
      </w:r>
      <w:r w:rsidR="008A2F69" w:rsidRPr="000860EF">
        <w:rPr>
          <w:color w:val="000000" w:themeColor="text1"/>
        </w:rPr>
        <w:t>medium</w:t>
      </w:r>
      <w:r w:rsidRPr="000860EF">
        <w:rPr>
          <w:color w:val="000000" w:themeColor="text1"/>
        </w:rPr>
        <w:t xml:space="preserve"> and high inhibitory control. </w:t>
      </w:r>
    </w:p>
    <w:p w14:paraId="57AC565B" w14:textId="4ABF048D" w:rsidR="000308D2" w:rsidRPr="000860EF" w:rsidRDefault="0038361B" w:rsidP="004E5C2C">
      <w:pPr>
        <w:rPr>
          <w:color w:val="000000" w:themeColor="text1"/>
        </w:rPr>
      </w:pPr>
      <w:r w:rsidRPr="000860EF">
        <w:rPr>
          <w:color w:val="000000" w:themeColor="text1"/>
        </w:rPr>
        <w:t xml:space="preserve">Briefly, 40 participants with the highest and with the lowest mean laboratory-based interference ratios were divided into the low and high inhibitory control capacity groups, respectively. The remaining 40 participants with ratios in the middle between strongest and </w:t>
      </w:r>
      <w:r w:rsidRPr="000860EF">
        <w:rPr>
          <w:color w:val="000000" w:themeColor="text1"/>
        </w:rPr>
        <w:lastRenderedPageBreak/>
        <w:t xml:space="preserve">poorest inhibiting individuals constituted the </w:t>
      </w:r>
      <w:r w:rsidR="008A2F69" w:rsidRPr="000860EF">
        <w:rPr>
          <w:color w:val="000000" w:themeColor="text1"/>
        </w:rPr>
        <w:t>medium</w:t>
      </w:r>
      <w:r w:rsidRPr="000860EF">
        <w:rPr>
          <w:color w:val="000000" w:themeColor="text1"/>
        </w:rPr>
        <w:t xml:space="preserve"> inhibitory control capacity group. </w:t>
      </w:r>
      <w:r w:rsidR="000A753B" w:rsidRPr="000860EF">
        <w:rPr>
          <w:color w:val="000000" w:themeColor="text1"/>
        </w:rPr>
        <w:t xml:space="preserve">This re-grouping was based primarily on </w:t>
      </w:r>
      <w:r w:rsidR="00A568DB" w:rsidRPr="000860EF">
        <w:rPr>
          <w:color w:val="000000" w:themeColor="text1"/>
        </w:rPr>
        <w:t>re-</w:t>
      </w:r>
      <w:r w:rsidR="000A753B" w:rsidRPr="000860EF">
        <w:rPr>
          <w:color w:val="000000" w:themeColor="text1"/>
        </w:rPr>
        <w:t xml:space="preserve">categorizing </w:t>
      </w:r>
      <w:r w:rsidR="00A568DB" w:rsidRPr="000860EF">
        <w:rPr>
          <w:color w:val="000000" w:themeColor="text1"/>
        </w:rPr>
        <w:t xml:space="preserve">21, 25 and 20 participants in the low, middle and high group, respectively. </w:t>
      </w:r>
      <w:r w:rsidRPr="000860EF">
        <w:rPr>
          <w:color w:val="000000" w:themeColor="text1"/>
        </w:rPr>
        <w:t xml:space="preserve">The </w:t>
      </w:r>
      <w:r w:rsidR="00C91193" w:rsidRPr="000860EF">
        <w:rPr>
          <w:color w:val="000000" w:themeColor="text1"/>
        </w:rPr>
        <w:t>fourth</w:t>
      </w:r>
      <w:r w:rsidRPr="000860EF">
        <w:rPr>
          <w:color w:val="000000" w:themeColor="text1"/>
        </w:rPr>
        <w:t xml:space="preserve"> group consisted of participants with ADHD spectrum and the group selection was based on the DIVA score exclusively.</w:t>
      </w:r>
      <w:r w:rsidR="004E5C2C" w:rsidRPr="000860EF">
        <w:rPr>
          <w:color w:val="000000" w:themeColor="text1"/>
        </w:rPr>
        <w:t xml:space="preserve"> </w:t>
      </w:r>
    </w:p>
    <w:p w14:paraId="2401B7F4" w14:textId="6BE337AE" w:rsidR="003937FF" w:rsidRPr="000860EF" w:rsidRDefault="0038361B">
      <w:pPr>
        <w:rPr>
          <w:color w:val="000000" w:themeColor="text1"/>
        </w:rPr>
      </w:pPr>
      <w:r w:rsidRPr="000860EF">
        <w:rPr>
          <w:color w:val="000000" w:themeColor="text1"/>
        </w:rPr>
        <w:t>Finally, we verified the expected differences between these newly created groups in terms of the</w:t>
      </w:r>
      <w:r w:rsidR="00403028" w:rsidRPr="000860EF">
        <w:rPr>
          <w:color w:val="000000" w:themeColor="text1"/>
        </w:rPr>
        <w:t>ir</w:t>
      </w:r>
      <w:r w:rsidRPr="000860EF">
        <w:rPr>
          <w:color w:val="000000" w:themeColor="text1"/>
        </w:rPr>
        <w:t xml:space="preserve"> laboratory</w:t>
      </w:r>
      <w:r w:rsidR="00403028" w:rsidRPr="000860EF">
        <w:rPr>
          <w:color w:val="000000" w:themeColor="text1"/>
        </w:rPr>
        <w:t xml:space="preserve"> scores of</w:t>
      </w:r>
      <w:r w:rsidRPr="000860EF">
        <w:rPr>
          <w:color w:val="000000" w:themeColor="text1"/>
        </w:rPr>
        <w:t xml:space="preserve"> inhibitory control capacity. </w:t>
      </w:r>
      <w:r w:rsidR="00425EEB" w:rsidRPr="000860EF">
        <w:rPr>
          <w:color w:val="000000" w:themeColor="text1"/>
        </w:rPr>
        <w:t>O</w:t>
      </w:r>
      <w:r w:rsidRPr="000860EF">
        <w:rPr>
          <w:color w:val="000000" w:themeColor="text1"/>
        </w:rPr>
        <w:t xml:space="preserve">ne-way ANOVA on the mean interference ratios with the </w:t>
      </w:r>
      <w:r w:rsidR="00425EEB" w:rsidRPr="000860EF">
        <w:rPr>
          <w:color w:val="000000" w:themeColor="text1"/>
        </w:rPr>
        <w:t xml:space="preserve">inhibitory control </w:t>
      </w:r>
      <w:r w:rsidRPr="000860EF">
        <w:rPr>
          <w:color w:val="000000" w:themeColor="text1"/>
        </w:rPr>
        <w:t xml:space="preserve">group (low, </w:t>
      </w:r>
      <w:r w:rsidR="008A2F69" w:rsidRPr="000860EF">
        <w:rPr>
          <w:color w:val="000000" w:themeColor="text1"/>
        </w:rPr>
        <w:t>medium</w:t>
      </w:r>
      <w:r w:rsidRPr="000860EF">
        <w:rPr>
          <w:color w:val="000000" w:themeColor="text1"/>
        </w:rPr>
        <w:t xml:space="preserve">, high, ADHD spectrum) as a between-subjects variable, resulted in </w:t>
      </w:r>
      <w:r w:rsidR="00A44774" w:rsidRPr="000860EF">
        <w:rPr>
          <w:color w:val="000000" w:themeColor="text1"/>
        </w:rPr>
        <w:t xml:space="preserve">a </w:t>
      </w:r>
      <w:r w:rsidRPr="000860EF">
        <w:rPr>
          <w:color w:val="000000" w:themeColor="text1"/>
        </w:rPr>
        <w:t xml:space="preserve">significant main effect, </w:t>
      </w:r>
      <w:r w:rsidRPr="000860EF">
        <w:rPr>
          <w:i/>
          <w:color w:val="000000" w:themeColor="text1"/>
        </w:rPr>
        <w:t>F</w:t>
      </w:r>
      <w:r w:rsidRPr="000860EF">
        <w:rPr>
          <w:color w:val="000000" w:themeColor="text1"/>
        </w:rPr>
        <w:t xml:space="preserve">(3, 151) = 30.73, </w:t>
      </w:r>
      <w:r w:rsidRPr="000860EF">
        <w:rPr>
          <w:i/>
          <w:color w:val="000000" w:themeColor="text1"/>
        </w:rPr>
        <w:t>p</w:t>
      </w:r>
      <w:r w:rsidRPr="000860EF">
        <w:rPr>
          <w:color w:val="000000" w:themeColor="text1"/>
        </w:rPr>
        <w:t xml:space="preserve"> &lt; .001, </w:t>
      </w:r>
      <w:r w:rsidRPr="000860EF">
        <w:rPr>
          <w:i/>
          <w:color w:val="000000" w:themeColor="text1"/>
        </w:rPr>
        <w:t>η</w:t>
      </w:r>
      <w:r w:rsidRPr="000860EF">
        <w:rPr>
          <w:i/>
          <w:color w:val="000000" w:themeColor="text1"/>
          <w:vertAlign w:val="subscript"/>
        </w:rPr>
        <w:t>p</w:t>
      </w:r>
      <w:r w:rsidRPr="000860EF">
        <w:rPr>
          <w:i/>
          <w:color w:val="000000" w:themeColor="text1"/>
          <w:vertAlign w:val="superscript"/>
        </w:rPr>
        <w:t>2</w:t>
      </w:r>
      <w:r w:rsidRPr="000860EF">
        <w:rPr>
          <w:color w:val="000000" w:themeColor="text1"/>
        </w:rPr>
        <w:t xml:space="preserve"> = .38. Post hoc tests indicated that, as expected, participants in the low inhibitory control group were the slowest</w:t>
      </w:r>
      <w:r w:rsidR="00143AD0" w:rsidRPr="000860EF">
        <w:rPr>
          <w:color w:val="000000" w:themeColor="text1"/>
        </w:rPr>
        <w:t xml:space="preserve"> </w:t>
      </w:r>
      <w:r w:rsidR="00FD0A0D" w:rsidRPr="000860EF">
        <w:rPr>
          <w:color w:val="000000" w:themeColor="text1"/>
        </w:rPr>
        <w:t xml:space="preserve">(all </w:t>
      </w:r>
      <w:proofErr w:type="spellStart"/>
      <w:r w:rsidR="00FD0A0D" w:rsidRPr="000860EF">
        <w:rPr>
          <w:i/>
          <w:color w:val="000000" w:themeColor="text1"/>
        </w:rPr>
        <w:t>p</w:t>
      </w:r>
      <w:r w:rsidR="00FD0A0D" w:rsidRPr="000860EF">
        <w:rPr>
          <w:i/>
          <w:color w:val="000000" w:themeColor="text1"/>
          <w:vertAlign w:val="subscript"/>
        </w:rPr>
        <w:t>s</w:t>
      </w:r>
      <w:proofErr w:type="spellEnd"/>
      <w:r w:rsidR="00FD0A0D" w:rsidRPr="000860EF">
        <w:rPr>
          <w:color w:val="000000" w:themeColor="text1"/>
        </w:rPr>
        <w:t xml:space="preserve"> &lt; .001)</w:t>
      </w:r>
      <w:r w:rsidRPr="000860EF">
        <w:rPr>
          <w:color w:val="000000" w:themeColor="text1"/>
        </w:rPr>
        <w:t xml:space="preserve"> while participants in the high inhibitory control </w:t>
      </w:r>
      <w:r w:rsidR="00403028" w:rsidRPr="000860EF">
        <w:rPr>
          <w:color w:val="000000" w:themeColor="text1"/>
        </w:rPr>
        <w:t xml:space="preserve">group </w:t>
      </w:r>
      <w:r w:rsidRPr="000860EF">
        <w:rPr>
          <w:color w:val="000000" w:themeColor="text1"/>
        </w:rPr>
        <w:t>were the fastest to exert inhibition</w:t>
      </w:r>
      <w:r w:rsidR="00FD0A0D" w:rsidRPr="000860EF">
        <w:rPr>
          <w:color w:val="000000" w:themeColor="text1"/>
        </w:rPr>
        <w:t xml:space="preserve"> (all </w:t>
      </w:r>
      <w:proofErr w:type="spellStart"/>
      <w:r w:rsidR="00FD0A0D" w:rsidRPr="000860EF">
        <w:rPr>
          <w:i/>
          <w:color w:val="000000" w:themeColor="text1"/>
        </w:rPr>
        <w:t>p</w:t>
      </w:r>
      <w:r w:rsidR="00FD0A0D" w:rsidRPr="000860EF">
        <w:rPr>
          <w:i/>
          <w:color w:val="000000" w:themeColor="text1"/>
          <w:vertAlign w:val="subscript"/>
        </w:rPr>
        <w:t>s</w:t>
      </w:r>
      <w:proofErr w:type="spellEnd"/>
      <w:r w:rsidR="00FD0A0D" w:rsidRPr="000860EF">
        <w:rPr>
          <w:color w:val="000000" w:themeColor="text1"/>
        </w:rPr>
        <w:t xml:space="preserve"> &lt; .001)</w:t>
      </w:r>
      <w:r w:rsidRPr="000860EF">
        <w:rPr>
          <w:color w:val="000000" w:themeColor="text1"/>
        </w:rPr>
        <w:t xml:space="preserve">. Participants in the </w:t>
      </w:r>
      <w:r w:rsidR="008A2F69" w:rsidRPr="000860EF">
        <w:rPr>
          <w:color w:val="000000" w:themeColor="text1"/>
        </w:rPr>
        <w:t>medium</w:t>
      </w:r>
      <w:r w:rsidRPr="000860EF">
        <w:rPr>
          <w:color w:val="000000" w:themeColor="text1"/>
        </w:rPr>
        <w:t xml:space="preserve"> group were both better</w:t>
      </w:r>
      <w:r w:rsidR="00FD0A0D" w:rsidRPr="000860EF">
        <w:rPr>
          <w:color w:val="000000" w:themeColor="text1"/>
        </w:rPr>
        <w:t xml:space="preserve"> (</w:t>
      </w:r>
      <w:r w:rsidR="00FD0A0D" w:rsidRPr="000860EF">
        <w:rPr>
          <w:i/>
          <w:color w:val="000000" w:themeColor="text1"/>
        </w:rPr>
        <w:t>p</w:t>
      </w:r>
      <w:r w:rsidR="00FD0A0D" w:rsidRPr="000860EF">
        <w:rPr>
          <w:color w:val="000000" w:themeColor="text1"/>
        </w:rPr>
        <w:t xml:space="preserve"> = .001)</w:t>
      </w:r>
      <w:r w:rsidRPr="000860EF">
        <w:rPr>
          <w:color w:val="000000" w:themeColor="text1"/>
        </w:rPr>
        <w:t xml:space="preserve"> and worse</w:t>
      </w:r>
      <w:r w:rsidR="004736B9" w:rsidRPr="000860EF">
        <w:rPr>
          <w:color w:val="000000" w:themeColor="text1"/>
        </w:rPr>
        <w:t xml:space="preserve"> (</w:t>
      </w:r>
      <w:r w:rsidR="004736B9" w:rsidRPr="000860EF">
        <w:rPr>
          <w:i/>
          <w:color w:val="000000" w:themeColor="text1"/>
        </w:rPr>
        <w:t>p</w:t>
      </w:r>
      <w:r w:rsidR="004736B9" w:rsidRPr="000860EF">
        <w:rPr>
          <w:color w:val="000000" w:themeColor="text1"/>
        </w:rPr>
        <w:t xml:space="preserve"> = .001)</w:t>
      </w:r>
      <w:r w:rsidRPr="000860EF">
        <w:rPr>
          <w:color w:val="000000" w:themeColor="text1"/>
        </w:rPr>
        <w:t xml:space="preserve"> compared to participants in the low and high inhibitory control groups, respectively. </w:t>
      </w:r>
      <w:r w:rsidR="000A753B" w:rsidRPr="000860EF">
        <w:rPr>
          <w:color w:val="000000" w:themeColor="text1"/>
        </w:rPr>
        <w:t>Importantly</w:t>
      </w:r>
      <w:r w:rsidRPr="000860EF">
        <w:rPr>
          <w:color w:val="000000" w:themeColor="text1"/>
        </w:rPr>
        <w:t xml:space="preserve">, participants with the ADHD spectrum were only better at inhibiting than participants in the low inhibitory control capacity group </w:t>
      </w:r>
      <w:r w:rsidR="004736B9" w:rsidRPr="000860EF">
        <w:rPr>
          <w:color w:val="000000" w:themeColor="text1"/>
        </w:rPr>
        <w:t>(</w:t>
      </w:r>
      <w:r w:rsidR="004736B9" w:rsidRPr="000860EF">
        <w:rPr>
          <w:i/>
          <w:color w:val="000000" w:themeColor="text1"/>
        </w:rPr>
        <w:t>p</w:t>
      </w:r>
      <w:r w:rsidR="004736B9" w:rsidRPr="000860EF">
        <w:rPr>
          <w:color w:val="000000" w:themeColor="text1"/>
        </w:rPr>
        <w:t xml:space="preserve"> = .002) </w:t>
      </w:r>
      <w:r w:rsidRPr="000860EF">
        <w:rPr>
          <w:color w:val="000000" w:themeColor="text1"/>
        </w:rPr>
        <w:t xml:space="preserve">and worse compared to both </w:t>
      </w:r>
      <w:r w:rsidR="008A2F69" w:rsidRPr="000860EF">
        <w:rPr>
          <w:color w:val="000000" w:themeColor="text1"/>
        </w:rPr>
        <w:t>medium</w:t>
      </w:r>
      <w:r w:rsidR="00B855F2" w:rsidRPr="000860EF">
        <w:rPr>
          <w:color w:val="000000" w:themeColor="text1"/>
        </w:rPr>
        <w:t xml:space="preserve"> (</w:t>
      </w:r>
      <w:r w:rsidR="00B855F2" w:rsidRPr="000860EF">
        <w:rPr>
          <w:i/>
          <w:color w:val="000000" w:themeColor="text1"/>
        </w:rPr>
        <w:t>p</w:t>
      </w:r>
      <w:r w:rsidR="00B855F2" w:rsidRPr="000860EF">
        <w:rPr>
          <w:color w:val="000000" w:themeColor="text1"/>
        </w:rPr>
        <w:t xml:space="preserve"> = .019)</w:t>
      </w:r>
      <w:r w:rsidRPr="000860EF">
        <w:rPr>
          <w:color w:val="000000" w:themeColor="text1"/>
        </w:rPr>
        <w:t xml:space="preserve"> and high inhibitory groups</w:t>
      </w:r>
      <w:r w:rsidR="00B855F2" w:rsidRPr="000860EF">
        <w:rPr>
          <w:color w:val="000000" w:themeColor="text1"/>
        </w:rPr>
        <w:t xml:space="preserve"> (</w:t>
      </w:r>
      <w:r w:rsidR="00B855F2" w:rsidRPr="000860EF">
        <w:rPr>
          <w:i/>
          <w:color w:val="000000" w:themeColor="text1"/>
        </w:rPr>
        <w:t>p</w:t>
      </w:r>
      <w:r w:rsidR="00B855F2" w:rsidRPr="000860EF">
        <w:rPr>
          <w:color w:val="000000" w:themeColor="text1"/>
        </w:rPr>
        <w:t xml:space="preserve"> = .001)</w:t>
      </w:r>
      <w:r w:rsidRPr="000860EF">
        <w:rPr>
          <w:color w:val="000000" w:themeColor="text1"/>
        </w:rPr>
        <w:t xml:space="preserve">. These results are presented in Table 1 and Figure 1. </w:t>
      </w:r>
      <w:r w:rsidR="001E584B" w:rsidRPr="000860EF">
        <w:rPr>
          <w:color w:val="000000" w:themeColor="text1"/>
        </w:rPr>
        <w:t>T</w:t>
      </w:r>
      <w:r w:rsidRPr="000860EF">
        <w:rPr>
          <w:color w:val="000000" w:themeColor="text1"/>
        </w:rPr>
        <w:t xml:space="preserve">his pattern of findings suggests that participants were successfully divided into three groups </w:t>
      </w:r>
      <w:r w:rsidR="00552218" w:rsidRPr="000860EF">
        <w:rPr>
          <w:color w:val="000000" w:themeColor="text1"/>
        </w:rPr>
        <w:t xml:space="preserve">with different </w:t>
      </w:r>
      <w:r w:rsidRPr="000860EF">
        <w:rPr>
          <w:color w:val="000000" w:themeColor="text1"/>
        </w:rPr>
        <w:t>levels of inhibitory control.</w:t>
      </w:r>
    </w:p>
    <w:p w14:paraId="2401B7F5" w14:textId="77777777" w:rsidR="003937FF" w:rsidRPr="000860EF" w:rsidRDefault="0038361B">
      <w:pPr>
        <w:pStyle w:val="Heading2"/>
        <w:numPr>
          <w:ilvl w:val="1"/>
          <w:numId w:val="1"/>
        </w:numPr>
        <w:rPr>
          <w:color w:val="000000" w:themeColor="text1"/>
        </w:rPr>
      </w:pPr>
      <w:bookmarkStart w:id="17" w:name="_ag0er7plgawu" w:colFirst="0" w:colLast="0"/>
      <w:bookmarkEnd w:id="17"/>
      <w:r w:rsidRPr="000860EF">
        <w:rPr>
          <w:color w:val="000000" w:themeColor="text1"/>
        </w:rPr>
        <w:t>Equivalence of experimental groups before, during and after the vigilance task</w:t>
      </w:r>
    </w:p>
    <w:p w14:paraId="2401B7F6" w14:textId="7A596096" w:rsidR="003937FF" w:rsidRPr="000860EF" w:rsidRDefault="0038361B">
      <w:pPr>
        <w:rPr>
          <w:color w:val="000000" w:themeColor="text1"/>
        </w:rPr>
      </w:pPr>
      <w:r w:rsidRPr="000860EF">
        <w:rPr>
          <w:color w:val="000000" w:themeColor="text1"/>
        </w:rPr>
        <w:t xml:space="preserve">To test the comparability of conditions before and after the vigilance task in terms of participants’ mood ratings, the overall mean positive and negative PANAS scores were entered into two separate 4 </w:t>
      </w:r>
      <w:r w:rsidR="00486C34" w:rsidRPr="000860EF">
        <w:rPr>
          <w:color w:val="000000" w:themeColor="text1"/>
        </w:rPr>
        <w:t>inhibitory control group</w:t>
      </w:r>
      <w:r w:rsidRPr="000860EF">
        <w:rPr>
          <w:color w:val="000000" w:themeColor="text1"/>
        </w:rPr>
        <w:t xml:space="preserve"> (low, </w:t>
      </w:r>
      <w:r w:rsidR="008A2F69" w:rsidRPr="000860EF">
        <w:rPr>
          <w:color w:val="000000" w:themeColor="text1"/>
        </w:rPr>
        <w:t>medium</w:t>
      </w:r>
      <w:r w:rsidRPr="000860EF">
        <w:rPr>
          <w:color w:val="000000" w:themeColor="text1"/>
        </w:rPr>
        <w:t>, high, ADHD</w:t>
      </w:r>
      <w:r w:rsidR="007B1E54" w:rsidRPr="000860EF">
        <w:rPr>
          <w:color w:val="000000" w:themeColor="text1"/>
        </w:rPr>
        <w:t xml:space="preserve"> spectrum</w:t>
      </w:r>
      <w:r w:rsidRPr="000860EF">
        <w:rPr>
          <w:color w:val="000000" w:themeColor="text1"/>
        </w:rPr>
        <w:t xml:space="preserve">) × 2 time of testing (before vs. after the vigilance task) mixed ANOVAs with repeated measures on the last factor. The analysis on the mean positive affect scores revealed a significant main effect of time of testing, </w:t>
      </w:r>
      <w:r w:rsidRPr="000860EF">
        <w:rPr>
          <w:i/>
          <w:color w:val="000000" w:themeColor="text1"/>
        </w:rPr>
        <w:t>F</w:t>
      </w:r>
      <w:r w:rsidRPr="000860EF">
        <w:rPr>
          <w:color w:val="000000" w:themeColor="text1"/>
        </w:rPr>
        <w:t xml:space="preserve">(1, 153) = 100.73, </w:t>
      </w:r>
      <w:r w:rsidRPr="000860EF">
        <w:rPr>
          <w:i/>
          <w:color w:val="000000" w:themeColor="text1"/>
        </w:rPr>
        <w:t>p</w:t>
      </w:r>
      <w:r w:rsidRPr="000860EF">
        <w:rPr>
          <w:color w:val="000000" w:themeColor="text1"/>
        </w:rPr>
        <w:t xml:space="preserve"> &lt; 0.001, </w:t>
      </w:r>
      <w:r w:rsidRPr="000860EF">
        <w:rPr>
          <w:i/>
          <w:color w:val="000000" w:themeColor="text1"/>
        </w:rPr>
        <w:t>η</w:t>
      </w:r>
      <w:r w:rsidRPr="000860EF">
        <w:rPr>
          <w:i/>
          <w:color w:val="000000" w:themeColor="text1"/>
          <w:vertAlign w:val="subscript"/>
        </w:rPr>
        <w:t>p</w:t>
      </w:r>
      <w:r w:rsidRPr="000860EF">
        <w:rPr>
          <w:i/>
          <w:color w:val="000000" w:themeColor="text1"/>
          <w:vertAlign w:val="superscript"/>
        </w:rPr>
        <w:t>2</w:t>
      </w:r>
      <w:r w:rsidRPr="000860EF">
        <w:rPr>
          <w:color w:val="000000" w:themeColor="text1"/>
        </w:rPr>
        <w:t xml:space="preserve"> = .40, with scores being significantly lower after completing the vigilance task (see Table 1). While the main effect of group was not </w:t>
      </w:r>
      <w:r w:rsidRPr="000860EF">
        <w:rPr>
          <w:color w:val="000000" w:themeColor="text1"/>
        </w:rPr>
        <w:lastRenderedPageBreak/>
        <w:t>significant (</w:t>
      </w:r>
      <w:r w:rsidRPr="000860EF">
        <w:rPr>
          <w:i/>
          <w:color w:val="000000" w:themeColor="text1"/>
        </w:rPr>
        <w:t>F</w:t>
      </w:r>
      <w:r w:rsidRPr="000860EF">
        <w:rPr>
          <w:color w:val="000000" w:themeColor="text1"/>
        </w:rPr>
        <w:t xml:space="preserve"> &lt; 1), the group by time interaction was significant, </w:t>
      </w:r>
      <w:r w:rsidRPr="000860EF">
        <w:rPr>
          <w:i/>
          <w:color w:val="000000" w:themeColor="text1"/>
        </w:rPr>
        <w:t>F</w:t>
      </w:r>
      <w:r w:rsidRPr="000860EF">
        <w:rPr>
          <w:color w:val="000000" w:themeColor="text1"/>
        </w:rPr>
        <w:t xml:space="preserve">(3, 153) = 3.17, </w:t>
      </w:r>
      <w:r w:rsidRPr="000860EF">
        <w:rPr>
          <w:i/>
          <w:color w:val="000000" w:themeColor="text1"/>
        </w:rPr>
        <w:t>p</w:t>
      </w:r>
      <w:r w:rsidRPr="000860EF">
        <w:rPr>
          <w:color w:val="000000" w:themeColor="text1"/>
        </w:rPr>
        <w:t xml:space="preserve"> = 0.026, </w:t>
      </w:r>
      <w:r w:rsidRPr="000860EF">
        <w:rPr>
          <w:i/>
          <w:color w:val="000000" w:themeColor="text1"/>
        </w:rPr>
        <w:t>η</w:t>
      </w:r>
      <w:r w:rsidRPr="000860EF">
        <w:rPr>
          <w:i/>
          <w:color w:val="000000" w:themeColor="text1"/>
          <w:vertAlign w:val="subscript"/>
        </w:rPr>
        <w:t>p</w:t>
      </w:r>
      <w:r w:rsidRPr="000860EF">
        <w:rPr>
          <w:i/>
          <w:color w:val="000000" w:themeColor="text1"/>
          <w:vertAlign w:val="superscript"/>
        </w:rPr>
        <w:t>2</w:t>
      </w:r>
      <w:r w:rsidRPr="000860EF">
        <w:rPr>
          <w:color w:val="000000" w:themeColor="text1"/>
        </w:rPr>
        <w:t xml:space="preserve"> = .06. Post hoc tests revealed that while the positive affect was similar across the</w:t>
      </w:r>
      <w:r w:rsidR="000A753B" w:rsidRPr="000860EF">
        <w:rPr>
          <w:color w:val="000000" w:themeColor="text1"/>
        </w:rPr>
        <w:t xml:space="preserve"> four participant </w:t>
      </w:r>
      <w:r w:rsidRPr="000860EF">
        <w:rPr>
          <w:color w:val="000000" w:themeColor="text1"/>
        </w:rPr>
        <w:t>groups before the vigilance task, it was systematically dropping across groups, with the lowest difference between the first and second testing in the low inhibitory group and the highest difference in the high inhibitory group. For negative affect scores, only the main effect of time of testing</w:t>
      </w:r>
      <w:r w:rsidR="00403028" w:rsidRPr="000860EF">
        <w:rPr>
          <w:color w:val="000000" w:themeColor="text1"/>
        </w:rPr>
        <w:t xml:space="preserve"> was significant</w:t>
      </w:r>
      <w:r w:rsidRPr="000860EF">
        <w:rPr>
          <w:color w:val="000000" w:themeColor="text1"/>
        </w:rPr>
        <w:t xml:space="preserve">, </w:t>
      </w:r>
      <w:r w:rsidRPr="000860EF">
        <w:rPr>
          <w:i/>
          <w:color w:val="000000" w:themeColor="text1"/>
        </w:rPr>
        <w:t>F</w:t>
      </w:r>
      <w:r w:rsidRPr="000860EF">
        <w:rPr>
          <w:color w:val="000000" w:themeColor="text1"/>
        </w:rPr>
        <w:t xml:space="preserve">(1, 153) = 10.73, </w:t>
      </w:r>
      <w:r w:rsidRPr="000860EF">
        <w:rPr>
          <w:i/>
          <w:color w:val="000000" w:themeColor="text1"/>
        </w:rPr>
        <w:t>p</w:t>
      </w:r>
      <w:r w:rsidRPr="000860EF">
        <w:rPr>
          <w:color w:val="000000" w:themeColor="text1"/>
        </w:rPr>
        <w:t xml:space="preserve"> &lt; 0.001, </w:t>
      </w:r>
      <w:r w:rsidRPr="000860EF">
        <w:rPr>
          <w:i/>
          <w:color w:val="000000" w:themeColor="text1"/>
        </w:rPr>
        <w:t>η</w:t>
      </w:r>
      <w:r w:rsidRPr="000860EF">
        <w:rPr>
          <w:i/>
          <w:color w:val="000000" w:themeColor="text1"/>
          <w:vertAlign w:val="subscript"/>
        </w:rPr>
        <w:t>p</w:t>
      </w:r>
      <w:r w:rsidRPr="000860EF">
        <w:rPr>
          <w:i/>
          <w:color w:val="000000" w:themeColor="text1"/>
          <w:vertAlign w:val="superscript"/>
        </w:rPr>
        <w:t>2</w:t>
      </w:r>
      <w:r w:rsidRPr="000860EF">
        <w:rPr>
          <w:color w:val="000000" w:themeColor="text1"/>
        </w:rPr>
        <w:t xml:space="preserve"> = .07, with scores being significantly lower after completing the vigilance task. This pattern of results (also observed in previous studies, e.g. Barzykowski et al., </w:t>
      </w:r>
      <w:r w:rsidR="003C5B03" w:rsidRPr="000860EF">
        <w:rPr>
          <w:color w:val="000000" w:themeColor="text1"/>
        </w:rPr>
        <w:t>2019a</w:t>
      </w:r>
      <w:r w:rsidRPr="000860EF">
        <w:rPr>
          <w:color w:val="000000" w:themeColor="text1"/>
        </w:rPr>
        <w:t xml:space="preserve">; Barzykowski &amp; </w:t>
      </w:r>
      <w:r w:rsidR="0028411C" w:rsidRPr="000860EF">
        <w:rPr>
          <w:color w:val="000000" w:themeColor="text1"/>
        </w:rPr>
        <w:t>N</w:t>
      </w:r>
      <w:r w:rsidRPr="000860EF">
        <w:rPr>
          <w:color w:val="000000" w:themeColor="text1"/>
        </w:rPr>
        <w:t xml:space="preserve">iedźwieńska, 2018b) suggests that performing a monotonous vigilance task </w:t>
      </w:r>
      <w:r w:rsidR="00571B42" w:rsidRPr="000860EF">
        <w:rPr>
          <w:color w:val="000000" w:themeColor="text1"/>
        </w:rPr>
        <w:t>reliably affected participants</w:t>
      </w:r>
      <w:r w:rsidR="001E584B" w:rsidRPr="000860EF">
        <w:rPr>
          <w:color w:val="000000" w:themeColor="text1"/>
        </w:rPr>
        <w:t>’</w:t>
      </w:r>
      <w:r w:rsidR="00571B42" w:rsidRPr="000860EF">
        <w:rPr>
          <w:color w:val="000000" w:themeColor="text1"/>
        </w:rPr>
        <w:t xml:space="preserve"> mood in the negative direction</w:t>
      </w:r>
      <w:r w:rsidRPr="000860EF">
        <w:rPr>
          <w:color w:val="000000" w:themeColor="text1"/>
        </w:rPr>
        <w:t>.</w:t>
      </w:r>
    </w:p>
    <w:p w14:paraId="2401B7F7" w14:textId="4E0A9A5A" w:rsidR="003937FF" w:rsidRPr="000860EF" w:rsidRDefault="0038361B">
      <w:pPr>
        <w:rPr>
          <w:color w:val="000000" w:themeColor="text1"/>
        </w:rPr>
      </w:pPr>
      <w:r w:rsidRPr="000860EF">
        <w:rPr>
          <w:color w:val="000000" w:themeColor="text1"/>
        </w:rPr>
        <w:t xml:space="preserve">Table 1 also shows mean ratings of various cognitive and non-cognitive variables provided by participants either before, during or after completing the vigilance task. This way we were able to test the comparability of participants across groups. A series of one-way ANOVAs on these means with the group (low, </w:t>
      </w:r>
      <w:r w:rsidR="008A2F69" w:rsidRPr="000860EF">
        <w:rPr>
          <w:color w:val="000000" w:themeColor="text1"/>
        </w:rPr>
        <w:t>medium</w:t>
      </w:r>
      <w:r w:rsidRPr="000860EF">
        <w:rPr>
          <w:color w:val="000000" w:themeColor="text1"/>
        </w:rPr>
        <w:t>, high, ADHD</w:t>
      </w:r>
      <w:r w:rsidR="007B1E54" w:rsidRPr="000860EF">
        <w:rPr>
          <w:color w:val="000000" w:themeColor="text1"/>
        </w:rPr>
        <w:t xml:space="preserve"> spectrum</w:t>
      </w:r>
      <w:r w:rsidRPr="000860EF">
        <w:rPr>
          <w:color w:val="000000" w:themeColor="text1"/>
        </w:rPr>
        <w:t xml:space="preserve">) as a between-subjects variable, revealed that participants did not differ significantly in any of these variables (all </w:t>
      </w:r>
      <w:r w:rsidRPr="000860EF">
        <w:rPr>
          <w:i/>
          <w:color w:val="000000" w:themeColor="text1"/>
        </w:rPr>
        <w:t>Fs</w:t>
      </w:r>
      <w:r w:rsidRPr="000860EF">
        <w:rPr>
          <w:color w:val="000000" w:themeColor="text1"/>
        </w:rPr>
        <w:t xml:space="preserve"> &lt; 2.54). </w:t>
      </w:r>
      <w:r w:rsidR="00403028" w:rsidRPr="000860EF">
        <w:rPr>
          <w:color w:val="000000" w:themeColor="text1"/>
        </w:rPr>
        <w:t>Thus</w:t>
      </w:r>
      <w:r w:rsidRPr="000860EF">
        <w:rPr>
          <w:color w:val="000000" w:themeColor="text1"/>
        </w:rPr>
        <w:t xml:space="preserve">, </w:t>
      </w:r>
      <w:r w:rsidR="00403028" w:rsidRPr="000860EF">
        <w:rPr>
          <w:color w:val="000000" w:themeColor="text1"/>
        </w:rPr>
        <w:t>the four</w:t>
      </w:r>
      <w:r w:rsidRPr="000860EF">
        <w:rPr>
          <w:color w:val="000000" w:themeColor="text1"/>
        </w:rPr>
        <w:t xml:space="preserve"> groups were comparable in terms of </w:t>
      </w:r>
      <w:r w:rsidR="00403028" w:rsidRPr="000860EF">
        <w:rPr>
          <w:color w:val="000000" w:themeColor="text1"/>
        </w:rPr>
        <w:t xml:space="preserve">self-rated </w:t>
      </w:r>
      <w:r w:rsidRPr="000860EF">
        <w:rPr>
          <w:color w:val="000000" w:themeColor="text1"/>
        </w:rPr>
        <w:t xml:space="preserve">physical and psychological fatigue (before and after the task), concentration (retrospective rating) on the task, </w:t>
      </w:r>
      <w:r w:rsidR="00DD2D51" w:rsidRPr="000860EF">
        <w:rPr>
          <w:color w:val="000000" w:themeColor="text1"/>
        </w:rPr>
        <w:t>levels of</w:t>
      </w:r>
      <w:r w:rsidRPr="000860EF">
        <w:rPr>
          <w:color w:val="000000" w:themeColor="text1"/>
        </w:rPr>
        <w:t xml:space="preserve"> perceived interest</w:t>
      </w:r>
      <w:r w:rsidR="00DD2D51" w:rsidRPr="000860EF">
        <w:rPr>
          <w:color w:val="000000" w:themeColor="text1"/>
        </w:rPr>
        <w:t xml:space="preserve"> and task </w:t>
      </w:r>
      <w:r w:rsidRPr="000860EF">
        <w:rPr>
          <w:color w:val="000000" w:themeColor="text1"/>
        </w:rPr>
        <w:t>difficult</w:t>
      </w:r>
      <w:r w:rsidR="00DD2D51" w:rsidRPr="000860EF">
        <w:rPr>
          <w:color w:val="000000" w:themeColor="text1"/>
        </w:rPr>
        <w:t>y</w:t>
      </w:r>
      <w:r w:rsidRPr="000860EF">
        <w:rPr>
          <w:color w:val="000000" w:themeColor="text1"/>
        </w:rPr>
        <w:t xml:space="preserve">, motivation to perform the task well, </w:t>
      </w:r>
      <w:r w:rsidR="00DD2D51" w:rsidRPr="000860EF">
        <w:rPr>
          <w:color w:val="000000" w:themeColor="text1"/>
        </w:rPr>
        <w:t xml:space="preserve">and the extent to which participants paid attention to words and phrases on the screen, were suppressing or ignoring them, or experiencing verbal phrases or involuntary thoughts as interfering with the vigilance task. </w:t>
      </w:r>
    </w:p>
    <w:p w14:paraId="2401B7F8" w14:textId="00E049A3" w:rsidR="003937FF" w:rsidRPr="000860EF" w:rsidRDefault="0038361B">
      <w:pPr>
        <w:rPr>
          <w:color w:val="000000" w:themeColor="text1"/>
        </w:rPr>
      </w:pPr>
      <w:r w:rsidRPr="000860EF">
        <w:rPr>
          <w:color w:val="000000" w:themeColor="text1"/>
        </w:rPr>
        <w:t xml:space="preserve">Interestingly, the main effect of group for the extent to which involuntary thoughts were experienced as </w:t>
      </w:r>
      <w:r w:rsidR="009E0E69" w:rsidRPr="000860EF">
        <w:rPr>
          <w:color w:val="000000" w:themeColor="text1"/>
        </w:rPr>
        <w:t xml:space="preserve">interfering with the vigilance task </w:t>
      </w:r>
      <w:r w:rsidRPr="000860EF">
        <w:rPr>
          <w:color w:val="000000" w:themeColor="text1"/>
        </w:rPr>
        <w:t>and concentration on the vertical lines (retrospective rating) were close to statistical significance (</w:t>
      </w:r>
      <w:r w:rsidRPr="000860EF">
        <w:rPr>
          <w:i/>
          <w:color w:val="000000" w:themeColor="text1"/>
        </w:rPr>
        <w:t>F</w:t>
      </w:r>
      <w:r w:rsidRPr="000860EF">
        <w:rPr>
          <w:color w:val="000000" w:themeColor="text1"/>
        </w:rPr>
        <w:t xml:space="preserve">(3, 153) = 2.53, </w:t>
      </w:r>
      <w:r w:rsidRPr="000860EF">
        <w:rPr>
          <w:i/>
          <w:color w:val="000000" w:themeColor="text1"/>
        </w:rPr>
        <w:t>p</w:t>
      </w:r>
      <w:r w:rsidRPr="000860EF">
        <w:rPr>
          <w:color w:val="000000" w:themeColor="text1"/>
        </w:rPr>
        <w:t xml:space="preserve"> = .059, </w:t>
      </w:r>
      <w:r w:rsidRPr="000860EF">
        <w:rPr>
          <w:i/>
          <w:color w:val="000000" w:themeColor="text1"/>
        </w:rPr>
        <w:t>η</w:t>
      </w:r>
      <w:r w:rsidRPr="000860EF">
        <w:rPr>
          <w:i/>
          <w:color w:val="000000" w:themeColor="text1"/>
          <w:vertAlign w:val="subscript"/>
        </w:rPr>
        <w:t>p</w:t>
      </w:r>
      <w:r w:rsidRPr="000860EF">
        <w:rPr>
          <w:i/>
          <w:color w:val="000000" w:themeColor="text1"/>
          <w:vertAlign w:val="superscript"/>
        </w:rPr>
        <w:t>2</w:t>
      </w:r>
      <w:r w:rsidRPr="000860EF">
        <w:rPr>
          <w:color w:val="000000" w:themeColor="text1"/>
        </w:rPr>
        <w:t xml:space="preserve"> = .04; </w:t>
      </w:r>
      <w:r w:rsidRPr="000860EF">
        <w:rPr>
          <w:i/>
          <w:color w:val="000000" w:themeColor="text1"/>
        </w:rPr>
        <w:t>F</w:t>
      </w:r>
      <w:r w:rsidRPr="000860EF">
        <w:rPr>
          <w:color w:val="000000" w:themeColor="text1"/>
        </w:rPr>
        <w:t xml:space="preserve">(3, 149) = 2.54, </w:t>
      </w:r>
      <w:r w:rsidRPr="000860EF">
        <w:rPr>
          <w:i/>
          <w:color w:val="000000" w:themeColor="text1"/>
        </w:rPr>
        <w:t>p</w:t>
      </w:r>
      <w:r w:rsidRPr="000860EF">
        <w:rPr>
          <w:color w:val="000000" w:themeColor="text1"/>
        </w:rPr>
        <w:t xml:space="preserve"> = .059, </w:t>
      </w:r>
      <w:r w:rsidRPr="000860EF">
        <w:rPr>
          <w:i/>
          <w:color w:val="000000" w:themeColor="text1"/>
        </w:rPr>
        <w:t>η</w:t>
      </w:r>
      <w:r w:rsidRPr="000860EF">
        <w:rPr>
          <w:i/>
          <w:color w:val="000000" w:themeColor="text1"/>
          <w:vertAlign w:val="subscript"/>
        </w:rPr>
        <w:t>p</w:t>
      </w:r>
      <w:r w:rsidRPr="000860EF">
        <w:rPr>
          <w:i/>
          <w:color w:val="000000" w:themeColor="text1"/>
          <w:vertAlign w:val="superscript"/>
        </w:rPr>
        <w:t>2</w:t>
      </w:r>
      <w:r w:rsidRPr="000860EF">
        <w:rPr>
          <w:color w:val="000000" w:themeColor="text1"/>
        </w:rPr>
        <w:t xml:space="preserve"> = .05). The post hoc test</w:t>
      </w:r>
      <w:r w:rsidR="009E0E69" w:rsidRPr="000860EF">
        <w:rPr>
          <w:color w:val="000000" w:themeColor="text1"/>
        </w:rPr>
        <w:t>s</w:t>
      </w:r>
      <w:r w:rsidRPr="000860EF">
        <w:rPr>
          <w:color w:val="000000" w:themeColor="text1"/>
        </w:rPr>
        <w:t xml:space="preserve"> revealed that the participants with </w:t>
      </w:r>
      <w:r w:rsidRPr="000860EF">
        <w:rPr>
          <w:color w:val="000000" w:themeColor="text1"/>
        </w:rPr>
        <w:lastRenderedPageBreak/>
        <w:t xml:space="preserve">ADHD spectrum rated spontaneous thoughts as the most </w:t>
      </w:r>
      <w:r w:rsidR="00BB3BDA" w:rsidRPr="000860EF">
        <w:rPr>
          <w:color w:val="000000" w:themeColor="text1"/>
        </w:rPr>
        <w:t xml:space="preserve">interfering </w:t>
      </w:r>
      <w:r w:rsidRPr="000860EF">
        <w:rPr>
          <w:color w:val="000000" w:themeColor="text1"/>
        </w:rPr>
        <w:t xml:space="preserve">compared to all other groups (all </w:t>
      </w:r>
      <w:proofErr w:type="spellStart"/>
      <w:r w:rsidRPr="000860EF">
        <w:rPr>
          <w:i/>
          <w:color w:val="000000" w:themeColor="text1"/>
        </w:rPr>
        <w:t>p</w:t>
      </w:r>
      <w:r w:rsidRPr="000860EF">
        <w:rPr>
          <w:i/>
          <w:color w:val="000000" w:themeColor="text1"/>
          <w:vertAlign w:val="subscript"/>
        </w:rPr>
        <w:t>s</w:t>
      </w:r>
      <w:proofErr w:type="spellEnd"/>
      <w:r w:rsidRPr="000860EF">
        <w:rPr>
          <w:color w:val="000000" w:themeColor="text1"/>
        </w:rPr>
        <w:t xml:space="preserve"> &lt; .042). Participants in the low inhibitory control also </w:t>
      </w:r>
      <w:r w:rsidR="00BB3BDA" w:rsidRPr="000860EF">
        <w:rPr>
          <w:color w:val="000000" w:themeColor="text1"/>
        </w:rPr>
        <w:t xml:space="preserve">reported </w:t>
      </w:r>
      <w:r w:rsidRPr="000860EF">
        <w:rPr>
          <w:color w:val="000000" w:themeColor="text1"/>
        </w:rPr>
        <w:t xml:space="preserve">the highest </w:t>
      </w:r>
      <w:r w:rsidR="00BB3BDA" w:rsidRPr="000860EF">
        <w:rPr>
          <w:color w:val="000000" w:themeColor="text1"/>
        </w:rPr>
        <w:t xml:space="preserve">levels </w:t>
      </w:r>
      <w:r w:rsidR="00A82879" w:rsidRPr="000860EF">
        <w:rPr>
          <w:color w:val="000000" w:themeColor="text1"/>
        </w:rPr>
        <w:t xml:space="preserve">of </w:t>
      </w:r>
      <w:r w:rsidRPr="000860EF">
        <w:rPr>
          <w:color w:val="000000" w:themeColor="text1"/>
        </w:rPr>
        <w:t xml:space="preserve">concentration compared to the </w:t>
      </w:r>
      <w:r w:rsidR="008A2F69" w:rsidRPr="000860EF">
        <w:rPr>
          <w:color w:val="000000" w:themeColor="text1"/>
        </w:rPr>
        <w:t>medium</w:t>
      </w:r>
      <w:r w:rsidRPr="000860EF">
        <w:rPr>
          <w:color w:val="000000" w:themeColor="text1"/>
        </w:rPr>
        <w:t xml:space="preserve"> group (</w:t>
      </w:r>
      <w:r w:rsidRPr="000860EF">
        <w:rPr>
          <w:i/>
          <w:color w:val="000000" w:themeColor="text1"/>
        </w:rPr>
        <w:t>p</w:t>
      </w:r>
      <w:r w:rsidRPr="000860EF">
        <w:rPr>
          <w:color w:val="000000" w:themeColor="text1"/>
        </w:rPr>
        <w:t xml:space="preserve"> = .007).</w:t>
      </w:r>
    </w:p>
    <w:p w14:paraId="2401B7F9" w14:textId="5ABFA52E" w:rsidR="003937FF" w:rsidRPr="000860EF" w:rsidRDefault="0038361B">
      <w:pPr>
        <w:rPr>
          <w:color w:val="000000" w:themeColor="text1"/>
        </w:rPr>
      </w:pPr>
      <w:r w:rsidRPr="000860EF">
        <w:rPr>
          <w:color w:val="000000" w:themeColor="text1"/>
        </w:rPr>
        <w:t xml:space="preserve">Finally, to control for possible differences in the time-line of the experiment, the means for the </w:t>
      </w:r>
      <w:r w:rsidR="00571B42" w:rsidRPr="000860EF">
        <w:rPr>
          <w:color w:val="000000" w:themeColor="text1"/>
        </w:rPr>
        <w:t xml:space="preserve">overall duration </w:t>
      </w:r>
      <w:r w:rsidRPr="000860EF">
        <w:rPr>
          <w:color w:val="000000" w:themeColor="text1"/>
        </w:rPr>
        <w:t xml:space="preserve">of the laboratory session were entered into 4 (low, </w:t>
      </w:r>
      <w:r w:rsidR="008A2F69" w:rsidRPr="000860EF">
        <w:rPr>
          <w:color w:val="000000" w:themeColor="text1"/>
        </w:rPr>
        <w:t>medium</w:t>
      </w:r>
      <w:r w:rsidRPr="000860EF">
        <w:rPr>
          <w:color w:val="000000" w:themeColor="text1"/>
        </w:rPr>
        <w:t>, high, ADHD group) one-way ANOVA. The groups did not significantly differ from each other in this regard (</w:t>
      </w:r>
      <w:r w:rsidRPr="000860EF">
        <w:rPr>
          <w:i/>
          <w:color w:val="000000" w:themeColor="text1"/>
        </w:rPr>
        <w:t>F</w:t>
      </w:r>
      <w:r w:rsidRPr="000860EF">
        <w:rPr>
          <w:color w:val="000000" w:themeColor="text1"/>
        </w:rPr>
        <w:t xml:space="preserve"> = 1.67, </w:t>
      </w:r>
      <w:r w:rsidRPr="000860EF">
        <w:rPr>
          <w:i/>
          <w:color w:val="000000" w:themeColor="text1"/>
        </w:rPr>
        <w:t>p</w:t>
      </w:r>
      <w:r w:rsidRPr="000860EF">
        <w:rPr>
          <w:color w:val="000000" w:themeColor="text1"/>
        </w:rPr>
        <w:t xml:space="preserve"> = .175).</w:t>
      </w:r>
    </w:p>
    <w:p w14:paraId="2401B7FA" w14:textId="7E2380E0" w:rsidR="003937FF" w:rsidRPr="000860EF" w:rsidRDefault="0038361B">
      <w:pPr>
        <w:rPr>
          <w:color w:val="000000" w:themeColor="text1"/>
        </w:rPr>
      </w:pPr>
      <w:r w:rsidRPr="000860EF">
        <w:rPr>
          <w:color w:val="000000" w:themeColor="text1"/>
        </w:rPr>
        <w:t>Tak</w:t>
      </w:r>
      <w:r w:rsidR="00571B42" w:rsidRPr="000860EF">
        <w:rPr>
          <w:color w:val="000000" w:themeColor="text1"/>
        </w:rPr>
        <w:t xml:space="preserve">en </w:t>
      </w:r>
      <w:r w:rsidRPr="000860EF">
        <w:rPr>
          <w:color w:val="000000" w:themeColor="text1"/>
        </w:rPr>
        <w:t xml:space="preserve">together, </w:t>
      </w:r>
      <w:r w:rsidR="00571B42" w:rsidRPr="000860EF">
        <w:rPr>
          <w:color w:val="000000" w:themeColor="text1"/>
        </w:rPr>
        <w:t>these results sugge</w:t>
      </w:r>
      <w:r w:rsidR="00403028" w:rsidRPr="000860EF">
        <w:rPr>
          <w:color w:val="000000" w:themeColor="text1"/>
        </w:rPr>
        <w:t>s</w:t>
      </w:r>
      <w:r w:rsidR="00571B42" w:rsidRPr="000860EF">
        <w:rPr>
          <w:color w:val="000000" w:themeColor="text1"/>
        </w:rPr>
        <w:t>t</w:t>
      </w:r>
      <w:r w:rsidRPr="000860EF">
        <w:rPr>
          <w:color w:val="000000" w:themeColor="text1"/>
        </w:rPr>
        <w:t xml:space="preserve"> that</w:t>
      </w:r>
      <w:r w:rsidR="00C33305" w:rsidRPr="000860EF">
        <w:rPr>
          <w:color w:val="000000" w:themeColor="text1"/>
        </w:rPr>
        <w:t xml:space="preserve"> </w:t>
      </w:r>
      <w:r w:rsidRPr="000860EF">
        <w:rPr>
          <w:color w:val="000000" w:themeColor="text1"/>
        </w:rPr>
        <w:t xml:space="preserve">any possible differences between </w:t>
      </w:r>
      <w:r w:rsidR="00486C34" w:rsidRPr="000860EF">
        <w:rPr>
          <w:color w:val="000000" w:themeColor="text1"/>
        </w:rPr>
        <w:t xml:space="preserve">the </w:t>
      </w:r>
      <w:r w:rsidRPr="000860EF">
        <w:rPr>
          <w:color w:val="000000" w:themeColor="text1"/>
        </w:rPr>
        <w:t>groups in the frequency of involuntary past and future thoughts should not be due to group differences in the level of concentration, motivation, fatigue or the way participants interacted with the vigilance task and its stimuli</w:t>
      </w:r>
      <w:r w:rsidR="00486C34" w:rsidRPr="000860EF">
        <w:rPr>
          <w:color w:val="000000" w:themeColor="text1"/>
        </w:rPr>
        <w:t>.</w:t>
      </w:r>
    </w:p>
    <w:p w14:paraId="2401B7FB" w14:textId="77777777" w:rsidR="003937FF" w:rsidRPr="000860EF" w:rsidRDefault="0038361B">
      <w:pPr>
        <w:pStyle w:val="Heading2"/>
        <w:numPr>
          <w:ilvl w:val="1"/>
          <w:numId w:val="1"/>
        </w:numPr>
        <w:rPr>
          <w:color w:val="000000" w:themeColor="text1"/>
        </w:rPr>
      </w:pPr>
      <w:bookmarkStart w:id="18" w:name="_26in1rg" w:colFirst="0" w:colLast="0"/>
      <w:bookmarkEnd w:id="18"/>
      <w:r w:rsidRPr="000860EF">
        <w:rPr>
          <w:rFonts w:ascii="Calibri" w:hAnsi="Calibri" w:cs="Calibri"/>
          <w:color w:val="000000" w:themeColor="text1"/>
        </w:rPr>
        <w:t>﻿</w:t>
      </w:r>
      <w:r w:rsidRPr="000860EF">
        <w:rPr>
          <w:color w:val="000000" w:themeColor="text1"/>
        </w:rPr>
        <w:t>Performance on the vigilance task</w:t>
      </w:r>
    </w:p>
    <w:p w14:paraId="2401B7FC" w14:textId="1CF714C1" w:rsidR="003937FF" w:rsidRPr="000860EF" w:rsidRDefault="0038361B">
      <w:pPr>
        <w:rPr>
          <w:color w:val="000000" w:themeColor="text1"/>
          <w:highlight w:val="yellow"/>
        </w:rPr>
      </w:pPr>
      <w:r w:rsidRPr="000860EF">
        <w:rPr>
          <w:color w:val="000000" w:themeColor="text1"/>
        </w:rPr>
        <w:t xml:space="preserve">All participants successfully completed the vigilance task. The results are presented in Table 1. There were no significant differences between the groups in terms of the proportion of targets detected, main effects for response times to targets, nor levels of concentration reported </w:t>
      </w:r>
      <w:r w:rsidR="00A82879" w:rsidRPr="000860EF">
        <w:rPr>
          <w:color w:val="000000" w:themeColor="text1"/>
        </w:rPr>
        <w:t xml:space="preserve">online </w:t>
      </w:r>
      <w:r w:rsidRPr="000860EF">
        <w:rPr>
          <w:color w:val="000000" w:themeColor="text1"/>
        </w:rPr>
        <w:t>(</w:t>
      </w:r>
      <w:r w:rsidR="00BB3BDA" w:rsidRPr="000860EF">
        <w:rPr>
          <w:color w:val="000000" w:themeColor="text1"/>
        </w:rPr>
        <w:t xml:space="preserve">all </w:t>
      </w:r>
      <w:r w:rsidRPr="000860EF">
        <w:rPr>
          <w:i/>
          <w:color w:val="000000" w:themeColor="text1"/>
        </w:rPr>
        <w:t xml:space="preserve">Fs &lt; </w:t>
      </w:r>
      <w:r w:rsidRPr="000860EF">
        <w:rPr>
          <w:color w:val="000000" w:themeColor="text1"/>
        </w:rPr>
        <w:t xml:space="preserve">1.67, </w:t>
      </w:r>
      <w:proofErr w:type="spellStart"/>
      <w:r w:rsidRPr="000860EF">
        <w:rPr>
          <w:i/>
          <w:color w:val="000000" w:themeColor="text1"/>
        </w:rPr>
        <w:t>p</w:t>
      </w:r>
      <w:r w:rsidRPr="000860EF">
        <w:rPr>
          <w:i/>
          <w:color w:val="000000" w:themeColor="text1"/>
          <w:vertAlign w:val="subscript"/>
        </w:rPr>
        <w:t>s</w:t>
      </w:r>
      <w:proofErr w:type="spellEnd"/>
      <w:r w:rsidRPr="000860EF">
        <w:rPr>
          <w:color w:val="000000" w:themeColor="text1"/>
        </w:rPr>
        <w:t xml:space="preserve"> &gt; .176).</w:t>
      </w:r>
      <w:r w:rsidR="00C46715" w:rsidRPr="000860EF">
        <w:rPr>
          <w:color w:val="000000" w:themeColor="text1"/>
        </w:rPr>
        <w:t xml:space="preserve"> Importantly, as </w:t>
      </w:r>
      <w:r w:rsidR="009F3696" w:rsidRPr="000860EF">
        <w:rPr>
          <w:color w:val="000000" w:themeColor="text1"/>
        </w:rPr>
        <w:t>presented in Table 1,</w:t>
      </w:r>
      <w:r w:rsidR="00BE6924" w:rsidRPr="000860EF">
        <w:rPr>
          <w:color w:val="000000" w:themeColor="text1"/>
        </w:rPr>
        <w:t xml:space="preserve"> the</w:t>
      </w:r>
      <w:r w:rsidR="000E70AD" w:rsidRPr="000860EF">
        <w:rPr>
          <w:color w:val="000000" w:themeColor="text1"/>
        </w:rPr>
        <w:t xml:space="preserve"> high proportion of targets detected across groups </w:t>
      </w:r>
      <w:r w:rsidR="00BE6924" w:rsidRPr="000860EF">
        <w:rPr>
          <w:color w:val="000000" w:themeColor="text1"/>
        </w:rPr>
        <w:t>(</w:t>
      </w:r>
      <w:r w:rsidR="000E70AD" w:rsidRPr="000860EF">
        <w:rPr>
          <w:color w:val="000000" w:themeColor="text1"/>
        </w:rPr>
        <w:t xml:space="preserve">ranging from </w:t>
      </w:r>
      <w:r w:rsidR="00CC3813" w:rsidRPr="000860EF">
        <w:rPr>
          <w:color w:val="000000" w:themeColor="text1"/>
        </w:rPr>
        <w:t>0.</w:t>
      </w:r>
      <w:r w:rsidR="00140056" w:rsidRPr="000860EF">
        <w:rPr>
          <w:color w:val="000000" w:themeColor="text1"/>
        </w:rPr>
        <w:t xml:space="preserve">89 to </w:t>
      </w:r>
      <w:r w:rsidR="0022068F" w:rsidRPr="000860EF">
        <w:rPr>
          <w:color w:val="000000" w:themeColor="text1"/>
        </w:rPr>
        <w:t>0.95</w:t>
      </w:r>
      <w:r w:rsidR="00BE6924" w:rsidRPr="000860EF">
        <w:rPr>
          <w:color w:val="000000" w:themeColor="text1"/>
        </w:rPr>
        <w:t xml:space="preserve">), the </w:t>
      </w:r>
      <w:r w:rsidR="0050643A" w:rsidRPr="000860EF">
        <w:rPr>
          <w:color w:val="000000" w:themeColor="text1"/>
        </w:rPr>
        <w:t>fast correct response time</w:t>
      </w:r>
      <w:r w:rsidR="00B16606" w:rsidRPr="000860EF">
        <w:rPr>
          <w:color w:val="000000" w:themeColor="text1"/>
        </w:rPr>
        <w:t>s</w:t>
      </w:r>
      <w:r w:rsidR="0050643A" w:rsidRPr="000860EF">
        <w:rPr>
          <w:color w:val="000000" w:themeColor="text1"/>
        </w:rPr>
        <w:t xml:space="preserve"> (ranging from </w:t>
      </w:r>
      <w:r w:rsidR="00F50D96" w:rsidRPr="000860EF">
        <w:rPr>
          <w:color w:val="000000" w:themeColor="text1"/>
        </w:rPr>
        <w:t>0.82</w:t>
      </w:r>
      <w:r w:rsidR="00400F18" w:rsidRPr="000860EF">
        <w:rPr>
          <w:color w:val="000000" w:themeColor="text1"/>
        </w:rPr>
        <w:t xml:space="preserve"> s</w:t>
      </w:r>
      <w:r w:rsidR="00F50D96" w:rsidRPr="000860EF">
        <w:rPr>
          <w:color w:val="000000" w:themeColor="text1"/>
        </w:rPr>
        <w:t xml:space="preserve"> to 0.77</w:t>
      </w:r>
      <w:r w:rsidR="00400F18" w:rsidRPr="000860EF">
        <w:rPr>
          <w:color w:val="000000" w:themeColor="text1"/>
        </w:rPr>
        <w:t xml:space="preserve"> s</w:t>
      </w:r>
      <w:r w:rsidR="00DC01EB" w:rsidRPr="000860EF">
        <w:rPr>
          <w:color w:val="000000" w:themeColor="text1"/>
        </w:rPr>
        <w:t>)</w:t>
      </w:r>
      <w:r w:rsidR="00600B7E" w:rsidRPr="000860EF">
        <w:rPr>
          <w:color w:val="000000" w:themeColor="text1"/>
        </w:rPr>
        <w:t>,</w:t>
      </w:r>
      <w:r w:rsidR="004A64B9" w:rsidRPr="000860EF">
        <w:rPr>
          <w:color w:val="000000" w:themeColor="text1"/>
        </w:rPr>
        <w:t xml:space="preserve"> and concentration ratings</w:t>
      </w:r>
      <w:r w:rsidR="00EA6B34" w:rsidRPr="000860EF">
        <w:rPr>
          <w:color w:val="000000" w:themeColor="text1"/>
        </w:rPr>
        <w:t xml:space="preserve"> </w:t>
      </w:r>
      <w:r w:rsidR="00600B7E" w:rsidRPr="000860EF">
        <w:rPr>
          <w:color w:val="000000" w:themeColor="text1"/>
        </w:rPr>
        <w:t>centring</w:t>
      </w:r>
      <w:r w:rsidR="002D75C5" w:rsidRPr="000860EF">
        <w:rPr>
          <w:color w:val="000000" w:themeColor="text1"/>
        </w:rPr>
        <w:t xml:space="preserve"> around the middle of the scale (ranging from </w:t>
      </w:r>
      <w:r w:rsidR="00CB7D2D" w:rsidRPr="000860EF">
        <w:rPr>
          <w:color w:val="000000" w:themeColor="text1"/>
        </w:rPr>
        <w:t xml:space="preserve">3.92 to </w:t>
      </w:r>
      <w:r w:rsidR="00097AE8" w:rsidRPr="000860EF">
        <w:rPr>
          <w:color w:val="000000" w:themeColor="text1"/>
        </w:rPr>
        <w:t>4.47 on a 7-point scale, indicating average concentration level),</w:t>
      </w:r>
      <w:r w:rsidR="00EA6B34" w:rsidRPr="000860EF">
        <w:rPr>
          <w:color w:val="000000" w:themeColor="text1"/>
        </w:rPr>
        <w:t xml:space="preserve"> </w:t>
      </w:r>
      <w:r w:rsidR="00B16606" w:rsidRPr="000860EF">
        <w:rPr>
          <w:color w:val="000000" w:themeColor="text1"/>
        </w:rPr>
        <w:t>provide strong support for</w:t>
      </w:r>
      <w:r w:rsidR="00600B7E" w:rsidRPr="000860EF">
        <w:rPr>
          <w:color w:val="000000" w:themeColor="text1"/>
        </w:rPr>
        <w:t xml:space="preserve"> the </w:t>
      </w:r>
      <w:r w:rsidR="00D454B6" w:rsidRPr="000860EF">
        <w:rPr>
          <w:color w:val="000000" w:themeColor="text1"/>
        </w:rPr>
        <w:t>validity</w:t>
      </w:r>
      <w:r w:rsidR="00600B7E" w:rsidRPr="000860EF">
        <w:rPr>
          <w:color w:val="000000" w:themeColor="text1"/>
        </w:rPr>
        <w:t xml:space="preserve"> of the </w:t>
      </w:r>
      <w:r w:rsidR="00AF7EF3" w:rsidRPr="000860EF">
        <w:rPr>
          <w:color w:val="000000" w:themeColor="text1"/>
        </w:rPr>
        <w:t xml:space="preserve">vigilance </w:t>
      </w:r>
      <w:r w:rsidR="00600B7E" w:rsidRPr="000860EF">
        <w:rPr>
          <w:color w:val="000000" w:themeColor="text1"/>
        </w:rPr>
        <w:t xml:space="preserve">task </w:t>
      </w:r>
      <w:r w:rsidR="003A0E98" w:rsidRPr="000860EF">
        <w:rPr>
          <w:color w:val="000000" w:themeColor="text1"/>
        </w:rPr>
        <w:t xml:space="preserve">meant to </w:t>
      </w:r>
      <w:r w:rsidR="00600B7E" w:rsidRPr="000860EF">
        <w:rPr>
          <w:color w:val="000000" w:themeColor="text1"/>
        </w:rPr>
        <w:t>engag</w:t>
      </w:r>
      <w:r w:rsidR="003A0E98" w:rsidRPr="000860EF">
        <w:rPr>
          <w:color w:val="000000" w:themeColor="text1"/>
        </w:rPr>
        <w:t>e</w:t>
      </w:r>
      <w:r w:rsidR="00600B7E" w:rsidRPr="000860EF">
        <w:rPr>
          <w:color w:val="000000" w:themeColor="text1"/>
        </w:rPr>
        <w:t xml:space="preserve"> participants in </w:t>
      </w:r>
      <w:r w:rsidR="00B16606" w:rsidRPr="000860EF">
        <w:rPr>
          <w:color w:val="000000" w:themeColor="text1"/>
        </w:rPr>
        <w:t xml:space="preserve">a cognitively </w:t>
      </w:r>
      <w:r w:rsidR="00600B7E" w:rsidRPr="000860EF">
        <w:rPr>
          <w:color w:val="000000" w:themeColor="text1"/>
        </w:rPr>
        <w:t xml:space="preserve">undemanding </w:t>
      </w:r>
      <w:r w:rsidR="00B16606" w:rsidRPr="000860EF">
        <w:rPr>
          <w:color w:val="000000" w:themeColor="text1"/>
        </w:rPr>
        <w:t>activit</w:t>
      </w:r>
      <w:r w:rsidR="00AF7EF3" w:rsidRPr="000860EF">
        <w:rPr>
          <w:color w:val="000000" w:themeColor="text1"/>
        </w:rPr>
        <w:t>y</w:t>
      </w:r>
      <w:r w:rsidR="00600B7E" w:rsidRPr="000860EF">
        <w:rPr>
          <w:color w:val="000000" w:themeColor="text1"/>
        </w:rPr>
        <w:t>.</w:t>
      </w:r>
    </w:p>
    <w:p w14:paraId="2401B7FD" w14:textId="77777777" w:rsidR="003937FF" w:rsidRPr="000860EF" w:rsidRDefault="0038361B">
      <w:pPr>
        <w:pStyle w:val="Heading2"/>
        <w:numPr>
          <w:ilvl w:val="1"/>
          <w:numId w:val="1"/>
        </w:numPr>
        <w:ind w:hanging="360"/>
        <w:rPr>
          <w:color w:val="000000" w:themeColor="text1"/>
        </w:rPr>
      </w:pPr>
      <w:r w:rsidRPr="000860EF">
        <w:rPr>
          <w:color w:val="000000" w:themeColor="text1"/>
        </w:rPr>
        <w:t xml:space="preserve"> </w:t>
      </w:r>
      <w:r w:rsidRPr="000860EF">
        <w:rPr>
          <w:rFonts w:ascii="Calibri" w:hAnsi="Calibri" w:cs="Calibri"/>
          <w:color w:val="000000" w:themeColor="text1"/>
        </w:rPr>
        <w:t>﻿</w:t>
      </w:r>
      <w:r w:rsidRPr="000860EF">
        <w:rPr>
          <w:color w:val="000000" w:themeColor="text1"/>
        </w:rPr>
        <w:t>Frequency and type of recorded thoughts</w:t>
      </w:r>
    </w:p>
    <w:p w14:paraId="2401B7FE" w14:textId="24F820D3" w:rsidR="003937FF" w:rsidRPr="000860EF" w:rsidRDefault="0038361B">
      <w:pPr>
        <w:rPr>
          <w:color w:val="000000" w:themeColor="text1"/>
        </w:rPr>
      </w:pPr>
      <w:r w:rsidRPr="000860EF">
        <w:rPr>
          <w:color w:val="000000" w:themeColor="text1"/>
        </w:rPr>
        <w:t xml:space="preserve">Given that each participant was stopped 18 times during the vigilance task, the total number of thought probes was 720 (18 × 40) in each but </w:t>
      </w:r>
      <w:r w:rsidR="003A2DA3" w:rsidRPr="000860EF">
        <w:rPr>
          <w:color w:val="000000" w:themeColor="text1"/>
        </w:rPr>
        <w:t xml:space="preserve">the </w:t>
      </w:r>
      <w:r w:rsidRPr="000860EF">
        <w:rPr>
          <w:color w:val="000000" w:themeColor="text1"/>
        </w:rPr>
        <w:t xml:space="preserve">ADHD condition (where </w:t>
      </w:r>
      <w:r w:rsidR="00F106CE" w:rsidRPr="000860EF">
        <w:rPr>
          <w:color w:val="000000" w:themeColor="text1"/>
        </w:rPr>
        <w:t xml:space="preserve">there </w:t>
      </w:r>
      <w:r w:rsidRPr="000860EF">
        <w:rPr>
          <w:color w:val="000000" w:themeColor="text1"/>
        </w:rPr>
        <w:t xml:space="preserve">were 666 probes: 18 × 37). On 58 occasions (9 in the low, 17 in the </w:t>
      </w:r>
      <w:r w:rsidR="008A2F69" w:rsidRPr="000860EF">
        <w:rPr>
          <w:color w:val="000000" w:themeColor="text1"/>
        </w:rPr>
        <w:t>medium</w:t>
      </w:r>
      <w:r w:rsidRPr="000860EF">
        <w:rPr>
          <w:color w:val="000000" w:themeColor="text1"/>
        </w:rPr>
        <w:t xml:space="preserve">, 16 in the high, </w:t>
      </w:r>
      <w:r w:rsidRPr="000860EF">
        <w:rPr>
          <w:color w:val="000000" w:themeColor="text1"/>
        </w:rPr>
        <w:lastRenderedPageBreak/>
        <w:t xml:space="preserve">and 16 in the ADHD spectrum group), participants </w:t>
      </w:r>
      <w:r w:rsidR="00E24693" w:rsidRPr="000860EF">
        <w:rPr>
          <w:color w:val="000000" w:themeColor="text1"/>
        </w:rPr>
        <w:t xml:space="preserve">refrained from reporting particularly sensitive thoughts by typing </w:t>
      </w:r>
      <w:r w:rsidRPr="000860EF">
        <w:rPr>
          <w:color w:val="000000" w:themeColor="text1"/>
        </w:rPr>
        <w:t xml:space="preserve">“X” as an answer. In addition, on 106 occasions (23 in the low, 29 in the </w:t>
      </w:r>
      <w:r w:rsidR="008A2F69" w:rsidRPr="000860EF">
        <w:rPr>
          <w:color w:val="000000" w:themeColor="text1"/>
        </w:rPr>
        <w:t>medium</w:t>
      </w:r>
      <w:r w:rsidRPr="000860EF">
        <w:rPr>
          <w:color w:val="000000" w:themeColor="text1"/>
        </w:rPr>
        <w:t xml:space="preserve">, 29 in the high, and 25 in the ADHD spectrum group), they indicated that their mind was blank at the time of being stopped. This resulted in 688, 674, 675 and 625 valid thought probes in the low, </w:t>
      </w:r>
      <w:r w:rsidR="008A2F69" w:rsidRPr="000860EF">
        <w:rPr>
          <w:color w:val="000000" w:themeColor="text1"/>
        </w:rPr>
        <w:t>medium</w:t>
      </w:r>
      <w:r w:rsidRPr="000860EF">
        <w:rPr>
          <w:color w:val="000000" w:themeColor="text1"/>
        </w:rPr>
        <w:t>, high, and ADHD spectrum group, respectively.</w:t>
      </w:r>
    </w:p>
    <w:p w14:paraId="2401B7FF" w14:textId="05FA32A8" w:rsidR="003937FF" w:rsidRPr="000860EF" w:rsidRDefault="00F106CE">
      <w:pPr>
        <w:rPr>
          <w:color w:val="000000" w:themeColor="text1"/>
        </w:rPr>
      </w:pPr>
      <w:r w:rsidRPr="000860EF">
        <w:rPr>
          <w:color w:val="000000" w:themeColor="text1"/>
        </w:rPr>
        <w:t>A</w:t>
      </w:r>
      <w:r w:rsidR="0038361B" w:rsidRPr="000860EF">
        <w:rPr>
          <w:color w:val="000000" w:themeColor="text1"/>
        </w:rPr>
        <w:t>s in previous studies</w:t>
      </w:r>
      <w:r w:rsidR="00F14B31" w:rsidRPr="000860EF">
        <w:rPr>
          <w:color w:val="000000" w:themeColor="text1"/>
        </w:rPr>
        <w:t xml:space="preserve"> that used the vigilance task</w:t>
      </w:r>
      <w:r w:rsidR="0038361B" w:rsidRPr="000860EF">
        <w:rPr>
          <w:color w:val="000000" w:themeColor="text1"/>
        </w:rPr>
        <w:t xml:space="preserve"> (Barzykowski et al., </w:t>
      </w:r>
      <w:r w:rsidR="00A14E66" w:rsidRPr="000860EF">
        <w:rPr>
          <w:color w:val="000000" w:themeColor="text1"/>
        </w:rPr>
        <w:t>2019a</w:t>
      </w:r>
      <w:r w:rsidR="0038361B" w:rsidRPr="000860EF">
        <w:rPr>
          <w:color w:val="000000" w:themeColor="text1"/>
        </w:rPr>
        <w:t>; Plimpton et al., 2015), all recorded thoughts were independently coded by the first and second author as either task-related or task-unrelated</w:t>
      </w:r>
      <w:r w:rsidR="007B1E54" w:rsidRPr="000860EF">
        <w:rPr>
          <w:color w:val="000000" w:themeColor="text1"/>
        </w:rPr>
        <w:t xml:space="preserve"> (based on criteria proposed by </w:t>
      </w:r>
      <w:r w:rsidR="00735B3C" w:rsidRPr="000860EF">
        <w:rPr>
          <w:rFonts w:ascii="Calibri" w:hAnsi="Calibri" w:cs="Calibri"/>
          <w:color w:val="000000" w:themeColor="text1"/>
        </w:rPr>
        <w:t>﻿</w:t>
      </w:r>
      <w:r w:rsidR="00735B3C" w:rsidRPr="000860EF">
        <w:rPr>
          <w:color w:val="000000" w:themeColor="text1"/>
        </w:rPr>
        <w:t>Smallwood, Baracaia, Lowe, &amp; Obonsawin, 2003</w:t>
      </w:r>
      <w:r w:rsidR="0038361B" w:rsidRPr="000860EF">
        <w:rPr>
          <w:color w:val="000000" w:themeColor="text1"/>
        </w:rPr>
        <w:t xml:space="preserve">; Smallwood, Obonsawin, &amp; Reid, 2003). Out of all </w:t>
      </w:r>
      <w:r w:rsidR="00F14B31" w:rsidRPr="000860EF">
        <w:rPr>
          <w:color w:val="000000" w:themeColor="text1"/>
        </w:rPr>
        <w:t xml:space="preserve">2662 </w:t>
      </w:r>
      <w:r w:rsidR="0038361B" w:rsidRPr="000860EF">
        <w:rPr>
          <w:color w:val="000000" w:themeColor="text1"/>
        </w:rPr>
        <w:t xml:space="preserve">valid thoughts, 1665 (63%) were task-unrelated thoughts (e.g., </w:t>
      </w:r>
      <w:r w:rsidR="0038361B" w:rsidRPr="000860EF">
        <w:rPr>
          <w:i/>
          <w:color w:val="000000" w:themeColor="text1"/>
        </w:rPr>
        <w:t>going with my partner to cinema</w:t>
      </w:r>
      <w:r w:rsidR="0038361B" w:rsidRPr="000860EF">
        <w:rPr>
          <w:color w:val="000000" w:themeColor="text1"/>
        </w:rPr>
        <w:t xml:space="preserve">), while 104 (4%) and 893 (34%) were classed as task-related </w:t>
      </w:r>
      <w:r w:rsidR="00BB3BDA" w:rsidRPr="000860EF">
        <w:rPr>
          <w:color w:val="000000" w:themeColor="text1"/>
        </w:rPr>
        <w:t xml:space="preserve">thoughts </w:t>
      </w:r>
      <w:r w:rsidR="0038361B" w:rsidRPr="000860EF">
        <w:rPr>
          <w:color w:val="000000" w:themeColor="text1"/>
        </w:rPr>
        <w:t>(</w:t>
      </w:r>
      <w:r w:rsidR="0038361B" w:rsidRPr="000860EF">
        <w:rPr>
          <w:i/>
          <w:color w:val="000000" w:themeColor="text1"/>
        </w:rPr>
        <w:t>don’t forget to push the button</w:t>
      </w:r>
      <w:r w:rsidR="0038361B" w:rsidRPr="000860EF">
        <w:rPr>
          <w:color w:val="000000" w:themeColor="text1"/>
        </w:rPr>
        <w:t>) or task-</w:t>
      </w:r>
      <w:r w:rsidR="00BB3BDA" w:rsidRPr="000860EF">
        <w:rPr>
          <w:color w:val="000000" w:themeColor="text1"/>
        </w:rPr>
        <w:t xml:space="preserve">related </w:t>
      </w:r>
      <w:r w:rsidR="0038361B" w:rsidRPr="000860EF">
        <w:rPr>
          <w:color w:val="000000" w:themeColor="text1"/>
        </w:rPr>
        <w:t>interference (</w:t>
      </w:r>
      <w:r w:rsidR="0038361B" w:rsidRPr="000860EF">
        <w:rPr>
          <w:i/>
          <w:color w:val="000000" w:themeColor="text1"/>
        </w:rPr>
        <w:t>this is so boring, I am tired</w:t>
      </w:r>
      <w:r w:rsidR="0038361B" w:rsidRPr="000860EF">
        <w:rPr>
          <w:color w:val="000000" w:themeColor="text1"/>
        </w:rPr>
        <w:t xml:space="preserve">), respectively, and were removed from further analysis. The agreement between the </w:t>
      </w:r>
      <w:proofErr w:type="spellStart"/>
      <w:r w:rsidR="0038361B" w:rsidRPr="000860EF">
        <w:rPr>
          <w:color w:val="000000" w:themeColor="text1"/>
        </w:rPr>
        <w:t>raters</w:t>
      </w:r>
      <w:proofErr w:type="spellEnd"/>
      <w:r w:rsidR="0038361B" w:rsidRPr="000860EF">
        <w:rPr>
          <w:color w:val="000000" w:themeColor="text1"/>
        </w:rPr>
        <w:t xml:space="preserve"> was </w:t>
      </w:r>
      <w:r w:rsidR="00BB3BDA" w:rsidRPr="000860EF">
        <w:rPr>
          <w:color w:val="000000" w:themeColor="text1"/>
        </w:rPr>
        <w:t>high (</w:t>
      </w:r>
      <w:r w:rsidR="0038361B" w:rsidRPr="000860EF">
        <w:rPr>
          <w:color w:val="000000" w:themeColor="text1"/>
        </w:rPr>
        <w:t>89%</w:t>
      </w:r>
      <w:r w:rsidR="00BB3BDA" w:rsidRPr="000860EF">
        <w:rPr>
          <w:color w:val="000000" w:themeColor="text1"/>
        </w:rPr>
        <w:t>), and any</w:t>
      </w:r>
      <w:r w:rsidR="0038361B" w:rsidRPr="000860EF">
        <w:rPr>
          <w:color w:val="000000" w:themeColor="text1"/>
        </w:rPr>
        <w:t xml:space="preserve"> </w:t>
      </w:r>
      <w:r w:rsidR="00BB3BDA" w:rsidRPr="000860EF">
        <w:rPr>
          <w:color w:val="000000" w:themeColor="text1"/>
        </w:rPr>
        <w:t xml:space="preserve">disagreements </w:t>
      </w:r>
      <w:r w:rsidR="0038361B" w:rsidRPr="000860EF">
        <w:rPr>
          <w:color w:val="000000" w:themeColor="text1"/>
        </w:rPr>
        <w:t>were solved by discussion. Second, out of 1665 task-unrelated thoughts, 270 (16%) were classed by participants as occurring deliberately rather than involuntarily. Since task-unrelated deliberate thoughts were not the primary focus of the present study (i.e., their occurrence would not depend on the inhibitory control), they were excluded from further analyses, resulting in 1395 spontaneous task-unrelated thoughts.</w:t>
      </w:r>
    </w:p>
    <w:p w14:paraId="2401B800" w14:textId="2578640D" w:rsidR="003937FF" w:rsidRPr="000860EF" w:rsidRDefault="0038361B" w:rsidP="00971962">
      <w:pPr>
        <w:rPr>
          <w:color w:val="000000" w:themeColor="text1"/>
        </w:rPr>
      </w:pPr>
      <w:r w:rsidRPr="000860EF">
        <w:rPr>
          <w:color w:val="000000" w:themeColor="text1"/>
        </w:rPr>
        <w:t>To examine the possible effects of individual differences</w:t>
      </w:r>
      <w:r w:rsidR="00F106CE" w:rsidRPr="000860EF">
        <w:rPr>
          <w:color w:val="000000" w:themeColor="text1"/>
        </w:rPr>
        <w:t xml:space="preserve"> in the capacity of</w:t>
      </w:r>
      <w:r w:rsidRPr="000860EF">
        <w:rPr>
          <w:color w:val="000000" w:themeColor="text1"/>
        </w:rPr>
        <w:t xml:space="preserve"> inhibitory control on the number of involuntary task-unrelated thoughts reported during the vigilance task, the numbers of these thoughts in the low, </w:t>
      </w:r>
      <w:r w:rsidR="008A2F69" w:rsidRPr="000860EF">
        <w:rPr>
          <w:color w:val="000000" w:themeColor="text1"/>
        </w:rPr>
        <w:t>medium</w:t>
      </w:r>
      <w:r w:rsidRPr="000860EF">
        <w:rPr>
          <w:color w:val="000000" w:themeColor="text1"/>
        </w:rPr>
        <w:t>, high and ADHD group were entered into a one-way ANOVA with the condition as a between-subjects variable (see Table 2). The main effect of condition was not significant (</w:t>
      </w:r>
      <w:r w:rsidRPr="000860EF">
        <w:rPr>
          <w:i/>
          <w:color w:val="000000" w:themeColor="text1"/>
        </w:rPr>
        <w:t>F</w:t>
      </w:r>
      <w:r w:rsidRPr="000860EF">
        <w:rPr>
          <w:color w:val="000000" w:themeColor="text1"/>
        </w:rPr>
        <w:t xml:space="preserve">(3, 153) = 1.08, </w:t>
      </w:r>
      <w:r w:rsidRPr="000860EF">
        <w:rPr>
          <w:i/>
          <w:color w:val="000000" w:themeColor="text1"/>
        </w:rPr>
        <w:t>p</w:t>
      </w:r>
      <w:r w:rsidRPr="000860EF">
        <w:rPr>
          <w:color w:val="000000" w:themeColor="text1"/>
        </w:rPr>
        <w:t xml:space="preserve"> = .361, </w:t>
      </w:r>
      <w:r w:rsidRPr="000860EF">
        <w:rPr>
          <w:i/>
          <w:color w:val="000000" w:themeColor="text1"/>
        </w:rPr>
        <w:t>η</w:t>
      </w:r>
      <w:r w:rsidRPr="000860EF">
        <w:rPr>
          <w:i/>
          <w:color w:val="000000" w:themeColor="text1"/>
          <w:vertAlign w:val="subscript"/>
        </w:rPr>
        <w:t>p</w:t>
      </w:r>
      <w:r w:rsidRPr="000860EF">
        <w:rPr>
          <w:i/>
          <w:color w:val="000000" w:themeColor="text1"/>
          <w:vertAlign w:val="superscript"/>
        </w:rPr>
        <w:t>2</w:t>
      </w:r>
      <w:r w:rsidRPr="000860EF">
        <w:rPr>
          <w:color w:val="000000" w:themeColor="text1"/>
        </w:rPr>
        <w:t xml:space="preserve"> = 0.02), indicating that spontaneous task-unrelated thoughts were reported with similar frequency across the four groups.</w:t>
      </w:r>
      <w:r w:rsidR="00C11D8B" w:rsidRPr="000860EF">
        <w:rPr>
          <w:color w:val="000000" w:themeColor="text1"/>
        </w:rPr>
        <w:t xml:space="preserve"> </w:t>
      </w:r>
      <w:r w:rsidR="006F648D" w:rsidRPr="000860EF">
        <w:rPr>
          <w:color w:val="000000" w:themeColor="text1"/>
        </w:rPr>
        <w:t xml:space="preserve">A linear regression performed on the data pooled across the four conditions also did </w:t>
      </w:r>
      <w:r w:rsidR="006F648D" w:rsidRPr="000860EF">
        <w:rPr>
          <w:color w:val="000000" w:themeColor="text1"/>
        </w:rPr>
        <w:lastRenderedPageBreak/>
        <w:t>not show a significant effect (</w:t>
      </w:r>
      <w:r w:rsidR="006F648D" w:rsidRPr="000860EF">
        <w:rPr>
          <w:i/>
          <w:iCs/>
          <w:color w:val="000000" w:themeColor="text1"/>
        </w:rPr>
        <w:t>r</w:t>
      </w:r>
      <w:r w:rsidR="006F648D" w:rsidRPr="000860EF">
        <w:rPr>
          <w:color w:val="000000" w:themeColor="text1"/>
        </w:rPr>
        <w:t xml:space="preserve"> = 0.046, </w:t>
      </w:r>
      <w:r w:rsidR="006F648D" w:rsidRPr="000860EF">
        <w:rPr>
          <w:i/>
          <w:iCs/>
          <w:color w:val="000000" w:themeColor="text1"/>
        </w:rPr>
        <w:t>t</w:t>
      </w:r>
      <w:r w:rsidR="006F648D" w:rsidRPr="000860EF">
        <w:rPr>
          <w:color w:val="000000" w:themeColor="text1"/>
        </w:rPr>
        <w:t xml:space="preserve">(153) = 0.57, </w:t>
      </w:r>
      <w:r w:rsidR="006F648D" w:rsidRPr="000860EF">
        <w:rPr>
          <w:i/>
          <w:iCs/>
          <w:color w:val="000000" w:themeColor="text1"/>
        </w:rPr>
        <w:t>p</w:t>
      </w:r>
      <w:r w:rsidR="006F648D" w:rsidRPr="000860EF">
        <w:rPr>
          <w:color w:val="000000" w:themeColor="text1"/>
        </w:rPr>
        <w:t xml:space="preserve"> = 0.570). Together, these results appear to suggest that the number of task-unrelated thoughts was not affected by the inhibitory control capacity.</w:t>
      </w:r>
    </w:p>
    <w:p w14:paraId="2401B801" w14:textId="77777777" w:rsidR="003937FF" w:rsidRPr="000860EF" w:rsidRDefault="0038361B">
      <w:pPr>
        <w:pStyle w:val="Heading2"/>
        <w:numPr>
          <w:ilvl w:val="1"/>
          <w:numId w:val="1"/>
        </w:numPr>
        <w:ind w:hanging="360"/>
        <w:rPr>
          <w:color w:val="000000" w:themeColor="text1"/>
        </w:rPr>
      </w:pPr>
      <w:r w:rsidRPr="000860EF">
        <w:rPr>
          <w:color w:val="000000" w:themeColor="text1"/>
        </w:rPr>
        <w:t xml:space="preserve"> </w:t>
      </w:r>
      <w:r w:rsidRPr="000860EF">
        <w:rPr>
          <w:rFonts w:ascii="Calibri" w:hAnsi="Calibri" w:cs="Calibri"/>
          <w:color w:val="000000" w:themeColor="text1"/>
        </w:rPr>
        <w:t>﻿</w:t>
      </w:r>
      <w:r w:rsidRPr="000860EF">
        <w:rPr>
          <w:color w:val="000000" w:themeColor="text1"/>
        </w:rPr>
        <w:t>Temporal focus of thoughts</w:t>
      </w:r>
    </w:p>
    <w:p w14:paraId="1EBA55CE" w14:textId="68ED7965" w:rsidR="002D6DDE" w:rsidRPr="000860EF" w:rsidRDefault="0038361B" w:rsidP="002D6DDE">
      <w:pPr>
        <w:rPr>
          <w:color w:val="000000" w:themeColor="text1"/>
        </w:rPr>
      </w:pPr>
      <w:r w:rsidRPr="000860EF">
        <w:rPr>
          <w:color w:val="000000" w:themeColor="text1"/>
        </w:rPr>
        <w:t xml:space="preserve">After completing the vigilance task, participants were asked to decide whether each thought they reported was a memory of a past event, a future-oriented thought or something else. To ensure the thoughts had been categorized correctly, all the entries were also screened by the first and </w:t>
      </w:r>
      <w:r w:rsidR="00252069" w:rsidRPr="000860EF">
        <w:rPr>
          <w:color w:val="000000" w:themeColor="text1"/>
        </w:rPr>
        <w:t xml:space="preserve">the </w:t>
      </w:r>
      <w:r w:rsidRPr="000860EF">
        <w:rPr>
          <w:color w:val="000000" w:themeColor="text1"/>
        </w:rPr>
        <w:t xml:space="preserve">second author. All entries identified by participants as memories and future-oriented thoughts were in line with </w:t>
      </w:r>
      <w:r w:rsidR="00252069" w:rsidRPr="000860EF">
        <w:rPr>
          <w:color w:val="000000" w:themeColor="text1"/>
        </w:rPr>
        <w:t xml:space="preserve">the classifications made </w:t>
      </w:r>
      <w:r w:rsidRPr="000860EF">
        <w:rPr>
          <w:color w:val="000000" w:themeColor="text1"/>
        </w:rPr>
        <w:t>by the judges. However, some of the thoughts classified as autobiographical memories or future thoughts by the judges were not identified as such by participants.</w:t>
      </w:r>
      <w:r w:rsidRPr="000860EF">
        <w:rPr>
          <w:color w:val="000000" w:themeColor="text1"/>
          <w:vertAlign w:val="superscript"/>
        </w:rPr>
        <w:footnoteReference w:id="7"/>
      </w:r>
      <w:r w:rsidRPr="000860EF">
        <w:rPr>
          <w:color w:val="000000" w:themeColor="text1"/>
        </w:rPr>
        <w:t xml:space="preserve"> Re</w:t>
      </w:r>
      <w:r w:rsidR="00BA32E7" w:rsidRPr="000860EF">
        <w:rPr>
          <w:color w:val="000000" w:themeColor="text1"/>
        </w:rPr>
        <w:t>-</w:t>
      </w:r>
      <w:r w:rsidRPr="000860EF">
        <w:rPr>
          <w:color w:val="000000" w:themeColor="text1"/>
        </w:rPr>
        <w:t xml:space="preserve">evaluated entries (e.g. </w:t>
      </w:r>
      <w:r w:rsidRPr="000860EF">
        <w:rPr>
          <w:i/>
          <w:color w:val="000000" w:themeColor="text1"/>
        </w:rPr>
        <w:t>the first time I went to England</w:t>
      </w:r>
      <w:r w:rsidRPr="000860EF">
        <w:rPr>
          <w:color w:val="000000" w:themeColor="text1"/>
        </w:rPr>
        <w:t>)</w:t>
      </w:r>
      <w:r w:rsidR="004F73E9" w:rsidRPr="000860EF">
        <w:rPr>
          <w:color w:val="000000" w:themeColor="text1"/>
        </w:rPr>
        <w:t>,</w:t>
      </w:r>
      <w:r w:rsidRPr="000860EF">
        <w:rPr>
          <w:color w:val="000000" w:themeColor="text1"/>
        </w:rPr>
        <w:t xml:space="preserve"> only with an agreement of 100% between judges</w:t>
      </w:r>
      <w:r w:rsidR="004F73E9" w:rsidRPr="000860EF">
        <w:rPr>
          <w:color w:val="000000" w:themeColor="text1"/>
        </w:rPr>
        <w:t>,</w:t>
      </w:r>
      <w:r w:rsidRPr="000860EF">
        <w:rPr>
          <w:color w:val="000000" w:themeColor="text1"/>
        </w:rPr>
        <w:t xml:space="preserve"> were included in the analysis.</w:t>
      </w:r>
      <w:r w:rsidR="002D6DDE" w:rsidRPr="000860EF">
        <w:rPr>
          <w:color w:val="000000" w:themeColor="text1"/>
        </w:rPr>
        <w:t xml:space="preserve"> In total, 155 entries were re-evaluated by judges that constituted 19% of entries included into the analysis</w:t>
      </w:r>
    </w:p>
    <w:p w14:paraId="702E6830" w14:textId="2B7408DF" w:rsidR="000F7BB4" w:rsidRPr="000860EF" w:rsidRDefault="0038361B" w:rsidP="00B95C9B">
      <w:pPr>
        <w:rPr>
          <w:color w:val="000000" w:themeColor="text1"/>
        </w:rPr>
      </w:pPr>
      <w:r w:rsidRPr="000860EF">
        <w:rPr>
          <w:color w:val="000000" w:themeColor="text1"/>
        </w:rPr>
        <w:t xml:space="preserve">Since the main focus of the present paper was on </w:t>
      </w:r>
      <w:r w:rsidR="003A2DA3" w:rsidRPr="000860EF">
        <w:rPr>
          <w:color w:val="000000" w:themeColor="text1"/>
        </w:rPr>
        <w:t xml:space="preserve">the number of </w:t>
      </w:r>
      <w:r w:rsidRPr="000860EF">
        <w:rPr>
          <w:color w:val="000000" w:themeColor="text1"/>
        </w:rPr>
        <w:t xml:space="preserve">IAMs and IFTs, they were entered into a 4 </w:t>
      </w:r>
      <w:r w:rsidR="006F648D" w:rsidRPr="000860EF">
        <w:rPr>
          <w:color w:val="000000" w:themeColor="text1"/>
        </w:rPr>
        <w:t xml:space="preserve">inhibitory control </w:t>
      </w:r>
      <w:r w:rsidRPr="000860EF">
        <w:rPr>
          <w:color w:val="000000" w:themeColor="text1"/>
        </w:rPr>
        <w:t xml:space="preserve">group (low, </w:t>
      </w:r>
      <w:r w:rsidR="008A2F69" w:rsidRPr="000860EF">
        <w:rPr>
          <w:color w:val="000000" w:themeColor="text1"/>
        </w:rPr>
        <w:t>medium</w:t>
      </w:r>
      <w:r w:rsidRPr="000860EF">
        <w:rPr>
          <w:color w:val="000000" w:themeColor="text1"/>
        </w:rPr>
        <w:t xml:space="preserve">, high, ADHD spectrum) × 2 temporal focus (past, future) mixed ANOVA with repeated measures on the last factor (for means see Table 3). Neither the main effects of </w:t>
      </w:r>
      <w:r w:rsidR="007B1E54" w:rsidRPr="000860EF">
        <w:rPr>
          <w:color w:val="000000" w:themeColor="text1"/>
        </w:rPr>
        <w:t xml:space="preserve">group </w:t>
      </w:r>
      <w:r w:rsidRPr="000860EF">
        <w:rPr>
          <w:color w:val="000000" w:themeColor="text1"/>
        </w:rPr>
        <w:t xml:space="preserve">(F(3, 153) = .65, </w:t>
      </w:r>
      <w:r w:rsidRPr="000860EF">
        <w:rPr>
          <w:i/>
          <w:color w:val="000000" w:themeColor="text1"/>
        </w:rPr>
        <w:t>p</w:t>
      </w:r>
      <w:r w:rsidRPr="000860EF">
        <w:rPr>
          <w:color w:val="000000" w:themeColor="text1"/>
        </w:rPr>
        <w:t xml:space="preserve"> = .585, </w:t>
      </w:r>
      <w:r w:rsidRPr="000860EF">
        <w:rPr>
          <w:i/>
          <w:color w:val="000000" w:themeColor="text1"/>
        </w:rPr>
        <w:t>η</w:t>
      </w:r>
      <w:r w:rsidRPr="000860EF">
        <w:rPr>
          <w:i/>
          <w:color w:val="000000" w:themeColor="text1"/>
          <w:vertAlign w:val="subscript"/>
        </w:rPr>
        <w:t>p</w:t>
      </w:r>
      <w:r w:rsidRPr="000860EF">
        <w:rPr>
          <w:i/>
          <w:color w:val="000000" w:themeColor="text1"/>
          <w:vertAlign w:val="superscript"/>
        </w:rPr>
        <w:t>2</w:t>
      </w:r>
      <w:r w:rsidRPr="000860EF">
        <w:rPr>
          <w:color w:val="000000" w:themeColor="text1"/>
        </w:rPr>
        <w:t xml:space="preserve"> = 0.01), nor the </w:t>
      </w:r>
      <w:r w:rsidR="007B1E54" w:rsidRPr="000860EF">
        <w:rPr>
          <w:color w:val="000000" w:themeColor="text1"/>
        </w:rPr>
        <w:t xml:space="preserve">group </w:t>
      </w:r>
      <w:r w:rsidRPr="000860EF">
        <w:rPr>
          <w:color w:val="000000" w:themeColor="text1"/>
        </w:rPr>
        <w:t xml:space="preserve">by temporal focus interaction (F(3, 153) = .18, </w:t>
      </w:r>
      <w:r w:rsidRPr="000860EF">
        <w:rPr>
          <w:i/>
          <w:color w:val="000000" w:themeColor="text1"/>
        </w:rPr>
        <w:t>p</w:t>
      </w:r>
      <w:r w:rsidRPr="000860EF">
        <w:rPr>
          <w:color w:val="000000" w:themeColor="text1"/>
        </w:rPr>
        <w:t xml:space="preserve"> = .913, </w:t>
      </w:r>
      <w:r w:rsidRPr="000860EF">
        <w:rPr>
          <w:i/>
          <w:color w:val="000000" w:themeColor="text1"/>
        </w:rPr>
        <w:t>η</w:t>
      </w:r>
      <w:r w:rsidRPr="000860EF">
        <w:rPr>
          <w:i/>
          <w:color w:val="000000" w:themeColor="text1"/>
          <w:vertAlign w:val="subscript"/>
        </w:rPr>
        <w:t>p</w:t>
      </w:r>
      <w:r w:rsidRPr="000860EF">
        <w:rPr>
          <w:i/>
          <w:color w:val="000000" w:themeColor="text1"/>
          <w:vertAlign w:val="superscript"/>
        </w:rPr>
        <w:t>2</w:t>
      </w:r>
      <w:r w:rsidRPr="000860EF">
        <w:rPr>
          <w:color w:val="000000" w:themeColor="text1"/>
        </w:rPr>
        <w:t xml:space="preserve"> = 0.01), were significant. However, the main effect of the temporal focus of thought (F(3, 153) = 9.97, </w:t>
      </w:r>
      <w:r w:rsidRPr="000860EF">
        <w:rPr>
          <w:i/>
          <w:color w:val="000000" w:themeColor="text1"/>
        </w:rPr>
        <w:t>p</w:t>
      </w:r>
      <w:r w:rsidRPr="000860EF">
        <w:rPr>
          <w:color w:val="000000" w:themeColor="text1"/>
        </w:rPr>
        <w:t xml:space="preserve"> = .002, </w:t>
      </w:r>
      <w:r w:rsidRPr="000860EF">
        <w:rPr>
          <w:i/>
          <w:color w:val="000000" w:themeColor="text1"/>
        </w:rPr>
        <w:t>η</w:t>
      </w:r>
      <w:r w:rsidRPr="000860EF">
        <w:rPr>
          <w:i/>
          <w:color w:val="000000" w:themeColor="text1"/>
          <w:vertAlign w:val="subscript"/>
        </w:rPr>
        <w:t>p</w:t>
      </w:r>
      <w:r w:rsidRPr="000860EF">
        <w:rPr>
          <w:i/>
          <w:color w:val="000000" w:themeColor="text1"/>
          <w:vertAlign w:val="superscript"/>
        </w:rPr>
        <w:t>2</w:t>
      </w:r>
      <w:r w:rsidRPr="000860EF">
        <w:rPr>
          <w:color w:val="000000" w:themeColor="text1"/>
        </w:rPr>
        <w:t xml:space="preserve"> = 0.06) was significant with more past-oriented than future-oriented thoughts.</w:t>
      </w:r>
      <w:r w:rsidR="00243A6E" w:rsidRPr="000860EF">
        <w:rPr>
          <w:color w:val="000000" w:themeColor="text1"/>
        </w:rPr>
        <w:t xml:space="preserve"> </w:t>
      </w:r>
      <w:r w:rsidR="00815F01" w:rsidRPr="000860EF">
        <w:rPr>
          <w:color w:val="000000" w:themeColor="text1"/>
        </w:rPr>
        <w:t>Two</w:t>
      </w:r>
      <w:r w:rsidR="00D33FCC" w:rsidRPr="000860EF">
        <w:rPr>
          <w:color w:val="000000" w:themeColor="text1"/>
        </w:rPr>
        <w:t xml:space="preserve"> linear regression</w:t>
      </w:r>
      <w:r w:rsidR="00815F01" w:rsidRPr="000860EF">
        <w:rPr>
          <w:color w:val="000000" w:themeColor="text1"/>
        </w:rPr>
        <w:t>s</w:t>
      </w:r>
      <w:r w:rsidR="00D33FCC" w:rsidRPr="000860EF">
        <w:rPr>
          <w:color w:val="000000" w:themeColor="text1"/>
        </w:rPr>
        <w:t xml:space="preserve"> performed </w:t>
      </w:r>
      <w:r w:rsidR="00815F01" w:rsidRPr="000860EF">
        <w:rPr>
          <w:color w:val="000000" w:themeColor="text1"/>
        </w:rPr>
        <w:t xml:space="preserve">separately </w:t>
      </w:r>
      <w:r w:rsidR="00D33FCC" w:rsidRPr="000860EF">
        <w:rPr>
          <w:color w:val="000000" w:themeColor="text1"/>
        </w:rPr>
        <w:t>on the data pooled across the four conditions also did not show a significant effect</w:t>
      </w:r>
      <w:r w:rsidR="00243A6E" w:rsidRPr="000860EF">
        <w:rPr>
          <w:color w:val="000000" w:themeColor="text1"/>
        </w:rPr>
        <w:t xml:space="preserve"> both for the number of IAMs</w:t>
      </w:r>
      <w:r w:rsidR="00D33FCC" w:rsidRPr="000860EF">
        <w:rPr>
          <w:color w:val="000000" w:themeColor="text1"/>
        </w:rPr>
        <w:t xml:space="preserve"> (</w:t>
      </w:r>
      <w:r w:rsidR="00D33FCC" w:rsidRPr="000860EF">
        <w:rPr>
          <w:i/>
          <w:iCs/>
          <w:color w:val="000000" w:themeColor="text1"/>
        </w:rPr>
        <w:t>r</w:t>
      </w:r>
      <w:r w:rsidR="00D33FCC" w:rsidRPr="000860EF">
        <w:rPr>
          <w:color w:val="000000" w:themeColor="text1"/>
        </w:rPr>
        <w:t xml:space="preserve"> = </w:t>
      </w:r>
      <w:r w:rsidR="00243A6E" w:rsidRPr="000860EF">
        <w:rPr>
          <w:color w:val="000000" w:themeColor="text1"/>
        </w:rPr>
        <w:t>-</w:t>
      </w:r>
      <w:r w:rsidR="00D33FCC" w:rsidRPr="000860EF">
        <w:rPr>
          <w:color w:val="000000" w:themeColor="text1"/>
        </w:rPr>
        <w:t>0.0</w:t>
      </w:r>
      <w:r w:rsidR="00243A6E" w:rsidRPr="000860EF">
        <w:rPr>
          <w:color w:val="000000" w:themeColor="text1"/>
        </w:rPr>
        <w:t>1</w:t>
      </w:r>
      <w:r w:rsidR="00D33FCC" w:rsidRPr="000860EF">
        <w:rPr>
          <w:color w:val="000000" w:themeColor="text1"/>
        </w:rPr>
        <w:t xml:space="preserve">4, </w:t>
      </w:r>
      <w:r w:rsidR="00D33FCC" w:rsidRPr="000860EF">
        <w:rPr>
          <w:i/>
          <w:iCs/>
          <w:color w:val="000000" w:themeColor="text1"/>
        </w:rPr>
        <w:t>t</w:t>
      </w:r>
      <w:r w:rsidR="00D33FCC" w:rsidRPr="000860EF">
        <w:rPr>
          <w:color w:val="000000" w:themeColor="text1"/>
        </w:rPr>
        <w:t xml:space="preserve">(153) = </w:t>
      </w:r>
      <w:r w:rsidR="00243A6E" w:rsidRPr="000860EF">
        <w:rPr>
          <w:color w:val="000000" w:themeColor="text1"/>
        </w:rPr>
        <w:t>-</w:t>
      </w:r>
      <w:r w:rsidR="00D33FCC" w:rsidRPr="000860EF">
        <w:rPr>
          <w:color w:val="000000" w:themeColor="text1"/>
        </w:rPr>
        <w:t>0.</w:t>
      </w:r>
      <w:r w:rsidR="00243A6E" w:rsidRPr="000860EF">
        <w:rPr>
          <w:color w:val="000000" w:themeColor="text1"/>
        </w:rPr>
        <w:t>1</w:t>
      </w:r>
      <w:r w:rsidR="00D33FCC" w:rsidRPr="000860EF">
        <w:rPr>
          <w:color w:val="000000" w:themeColor="text1"/>
        </w:rPr>
        <w:t xml:space="preserve">7, </w:t>
      </w:r>
      <w:r w:rsidR="00D33FCC" w:rsidRPr="000860EF">
        <w:rPr>
          <w:i/>
          <w:iCs/>
          <w:color w:val="000000" w:themeColor="text1"/>
        </w:rPr>
        <w:t>p</w:t>
      </w:r>
      <w:r w:rsidR="00D33FCC" w:rsidRPr="000860EF">
        <w:rPr>
          <w:color w:val="000000" w:themeColor="text1"/>
        </w:rPr>
        <w:t xml:space="preserve"> = </w:t>
      </w:r>
      <w:r w:rsidR="00D33FCC" w:rsidRPr="000860EF">
        <w:rPr>
          <w:color w:val="000000" w:themeColor="text1"/>
        </w:rPr>
        <w:lastRenderedPageBreak/>
        <w:t>0.</w:t>
      </w:r>
      <w:r w:rsidR="00243A6E" w:rsidRPr="000860EF">
        <w:rPr>
          <w:color w:val="000000" w:themeColor="text1"/>
        </w:rPr>
        <w:t>865</w:t>
      </w:r>
      <w:r w:rsidR="00D33FCC" w:rsidRPr="000860EF">
        <w:rPr>
          <w:color w:val="000000" w:themeColor="text1"/>
        </w:rPr>
        <w:t>)</w:t>
      </w:r>
      <w:r w:rsidR="00243A6E" w:rsidRPr="000860EF">
        <w:rPr>
          <w:color w:val="000000" w:themeColor="text1"/>
        </w:rPr>
        <w:t xml:space="preserve"> and IFTs (</w:t>
      </w:r>
      <w:r w:rsidR="00243A6E" w:rsidRPr="000860EF">
        <w:rPr>
          <w:i/>
          <w:iCs/>
          <w:color w:val="000000" w:themeColor="text1"/>
        </w:rPr>
        <w:t>r</w:t>
      </w:r>
      <w:r w:rsidR="00243A6E" w:rsidRPr="000860EF">
        <w:rPr>
          <w:color w:val="000000" w:themeColor="text1"/>
        </w:rPr>
        <w:t xml:space="preserve"> = 0.027, </w:t>
      </w:r>
      <w:r w:rsidR="00243A6E" w:rsidRPr="000860EF">
        <w:rPr>
          <w:i/>
          <w:iCs/>
          <w:color w:val="000000" w:themeColor="text1"/>
        </w:rPr>
        <w:t>t</w:t>
      </w:r>
      <w:r w:rsidR="00243A6E" w:rsidRPr="000860EF">
        <w:rPr>
          <w:color w:val="000000" w:themeColor="text1"/>
        </w:rPr>
        <w:t>(153) =</w:t>
      </w:r>
      <w:r w:rsidR="00FE46EF" w:rsidRPr="000860EF">
        <w:rPr>
          <w:color w:val="000000" w:themeColor="text1"/>
        </w:rPr>
        <w:t xml:space="preserve"> </w:t>
      </w:r>
      <w:r w:rsidR="00243A6E" w:rsidRPr="000860EF">
        <w:rPr>
          <w:color w:val="000000" w:themeColor="text1"/>
        </w:rPr>
        <w:t xml:space="preserve">0.33, </w:t>
      </w:r>
      <w:r w:rsidR="00243A6E" w:rsidRPr="000860EF">
        <w:rPr>
          <w:i/>
          <w:iCs/>
          <w:color w:val="000000" w:themeColor="text1"/>
        </w:rPr>
        <w:t>p</w:t>
      </w:r>
      <w:r w:rsidR="00243A6E" w:rsidRPr="000860EF">
        <w:rPr>
          <w:color w:val="000000" w:themeColor="text1"/>
        </w:rPr>
        <w:t xml:space="preserve"> = 0.742)</w:t>
      </w:r>
      <w:r w:rsidR="00D33FCC" w:rsidRPr="000860EF">
        <w:rPr>
          <w:color w:val="000000" w:themeColor="text1"/>
        </w:rPr>
        <w:t xml:space="preserve">. Together, these results appear to suggest that the number of </w:t>
      </w:r>
      <w:r w:rsidR="00243A6E" w:rsidRPr="000860EF">
        <w:rPr>
          <w:color w:val="000000" w:themeColor="text1"/>
        </w:rPr>
        <w:t>IAMs and IFTs</w:t>
      </w:r>
      <w:r w:rsidR="00D33FCC" w:rsidRPr="000860EF">
        <w:rPr>
          <w:color w:val="000000" w:themeColor="text1"/>
        </w:rPr>
        <w:t xml:space="preserve"> was not affected by the inhibitory control capacity.</w:t>
      </w:r>
    </w:p>
    <w:p w14:paraId="2401B805" w14:textId="77777777" w:rsidR="003937FF" w:rsidRPr="000860EF" w:rsidRDefault="0038361B">
      <w:pPr>
        <w:pStyle w:val="Heading1"/>
        <w:numPr>
          <w:ilvl w:val="0"/>
          <w:numId w:val="1"/>
        </w:numPr>
        <w:spacing w:before="0" w:after="0" w:line="480" w:lineRule="auto"/>
        <w:jc w:val="left"/>
        <w:rPr>
          <w:color w:val="000000" w:themeColor="text1"/>
        </w:rPr>
      </w:pPr>
      <w:bookmarkStart w:id="19" w:name="_lnxbz9" w:colFirst="0" w:colLast="0"/>
      <w:bookmarkEnd w:id="19"/>
      <w:r w:rsidRPr="000860EF">
        <w:rPr>
          <w:color w:val="000000" w:themeColor="text1"/>
        </w:rPr>
        <w:t xml:space="preserve">Discussion </w:t>
      </w:r>
    </w:p>
    <w:p w14:paraId="7568AACD" w14:textId="77777777" w:rsidR="00357A54" w:rsidRPr="000860EF" w:rsidRDefault="0038361B">
      <w:pPr>
        <w:rPr>
          <w:color w:val="000000" w:themeColor="text1"/>
        </w:rPr>
      </w:pPr>
      <w:r w:rsidRPr="000860EF">
        <w:rPr>
          <w:color w:val="000000" w:themeColor="text1"/>
        </w:rPr>
        <w:t xml:space="preserve">To examine the </w:t>
      </w:r>
      <w:r w:rsidR="000E70E8" w:rsidRPr="000860EF">
        <w:rPr>
          <w:color w:val="000000" w:themeColor="text1"/>
        </w:rPr>
        <w:t xml:space="preserve">possible </w:t>
      </w:r>
      <w:r w:rsidRPr="000860EF">
        <w:rPr>
          <w:color w:val="000000" w:themeColor="text1"/>
        </w:rPr>
        <w:t xml:space="preserve">role of cognitive inhibition on the frequency of IAMs and IFTs, we selected participants </w:t>
      </w:r>
      <w:r w:rsidR="00127C92" w:rsidRPr="000860EF">
        <w:rPr>
          <w:color w:val="000000" w:themeColor="text1"/>
        </w:rPr>
        <w:t xml:space="preserve">with high, </w:t>
      </w:r>
      <w:r w:rsidR="008A2F69" w:rsidRPr="000860EF">
        <w:rPr>
          <w:color w:val="000000" w:themeColor="text1"/>
        </w:rPr>
        <w:t>medium</w:t>
      </w:r>
      <w:r w:rsidR="00127C92" w:rsidRPr="000860EF">
        <w:rPr>
          <w:color w:val="000000" w:themeColor="text1"/>
        </w:rPr>
        <w:t xml:space="preserve"> and low inhibitory control capacity based</w:t>
      </w:r>
      <w:r w:rsidRPr="000860EF">
        <w:rPr>
          <w:color w:val="000000" w:themeColor="text1"/>
        </w:rPr>
        <w:t xml:space="preserve"> on the</w:t>
      </w:r>
      <w:r w:rsidR="00127C92" w:rsidRPr="000860EF">
        <w:rPr>
          <w:color w:val="000000" w:themeColor="text1"/>
        </w:rPr>
        <w:t>ir</w:t>
      </w:r>
      <w:r w:rsidRPr="000860EF">
        <w:rPr>
          <w:color w:val="000000" w:themeColor="text1"/>
        </w:rPr>
        <w:t xml:space="preserve"> performance in </w:t>
      </w:r>
      <w:r w:rsidR="00127C92" w:rsidRPr="000860EF">
        <w:rPr>
          <w:color w:val="000000" w:themeColor="text1"/>
        </w:rPr>
        <w:t xml:space="preserve">two </w:t>
      </w:r>
      <w:r w:rsidRPr="000860EF">
        <w:rPr>
          <w:color w:val="000000" w:themeColor="text1"/>
        </w:rPr>
        <w:t>well-known and widely used tasks assess</w:t>
      </w:r>
      <w:r w:rsidR="00127C92" w:rsidRPr="000860EF">
        <w:rPr>
          <w:color w:val="000000" w:themeColor="text1"/>
        </w:rPr>
        <w:t>ing</w:t>
      </w:r>
      <w:r w:rsidRPr="000860EF">
        <w:rPr>
          <w:color w:val="000000" w:themeColor="text1"/>
        </w:rPr>
        <w:t xml:space="preserve"> response inhibition</w:t>
      </w:r>
      <w:r w:rsidR="00127C92" w:rsidRPr="000860EF">
        <w:rPr>
          <w:color w:val="000000" w:themeColor="text1"/>
        </w:rPr>
        <w:t xml:space="preserve"> </w:t>
      </w:r>
      <w:r w:rsidR="004942FE" w:rsidRPr="000860EF">
        <w:rPr>
          <w:color w:val="000000" w:themeColor="text1"/>
        </w:rPr>
        <w:t>(i.e.,</w:t>
      </w:r>
      <w:r w:rsidR="00127C92" w:rsidRPr="000860EF">
        <w:rPr>
          <w:color w:val="000000" w:themeColor="text1"/>
        </w:rPr>
        <w:t xml:space="preserve"> the Stroop and Eriksen flanker tasks</w:t>
      </w:r>
      <w:r w:rsidR="004942FE" w:rsidRPr="000860EF">
        <w:rPr>
          <w:color w:val="000000" w:themeColor="text1"/>
        </w:rPr>
        <w:t>)</w:t>
      </w:r>
      <w:r w:rsidRPr="000860EF">
        <w:rPr>
          <w:color w:val="000000" w:themeColor="text1"/>
        </w:rPr>
        <w:t xml:space="preserve">. Given that low </w:t>
      </w:r>
      <w:r w:rsidR="00127C92" w:rsidRPr="000860EF">
        <w:rPr>
          <w:color w:val="000000" w:themeColor="text1"/>
        </w:rPr>
        <w:t xml:space="preserve">levels of </w:t>
      </w:r>
      <w:r w:rsidRPr="000860EF">
        <w:rPr>
          <w:color w:val="000000" w:themeColor="text1"/>
        </w:rPr>
        <w:t xml:space="preserve">inhibition </w:t>
      </w:r>
      <w:r w:rsidR="00127C92" w:rsidRPr="000860EF">
        <w:rPr>
          <w:color w:val="000000" w:themeColor="text1"/>
        </w:rPr>
        <w:t xml:space="preserve">constitute </w:t>
      </w:r>
      <w:r w:rsidRPr="000860EF">
        <w:rPr>
          <w:color w:val="000000" w:themeColor="text1"/>
        </w:rPr>
        <w:t>a characteristic symptom of ADHD (Barkley, 1997)</w:t>
      </w:r>
      <w:r w:rsidR="00127C92" w:rsidRPr="000860EF">
        <w:rPr>
          <w:color w:val="000000" w:themeColor="text1"/>
        </w:rPr>
        <w:t>,</w:t>
      </w:r>
      <w:r w:rsidRPr="000860EF">
        <w:rPr>
          <w:color w:val="000000" w:themeColor="text1"/>
        </w:rPr>
        <w:t xml:space="preserve"> and</w:t>
      </w:r>
      <w:r w:rsidR="00127C92" w:rsidRPr="000860EF">
        <w:rPr>
          <w:color w:val="000000" w:themeColor="text1"/>
        </w:rPr>
        <w:t xml:space="preserve"> the results of</w:t>
      </w:r>
      <w:r w:rsidRPr="000860EF">
        <w:rPr>
          <w:color w:val="000000" w:themeColor="text1"/>
        </w:rPr>
        <w:t xml:space="preserve"> previous studies demonstrat</w:t>
      </w:r>
      <w:r w:rsidR="00127C92" w:rsidRPr="000860EF">
        <w:rPr>
          <w:color w:val="000000" w:themeColor="text1"/>
        </w:rPr>
        <w:t>ing</w:t>
      </w:r>
      <w:r w:rsidRPr="000860EF">
        <w:rPr>
          <w:color w:val="000000" w:themeColor="text1"/>
        </w:rPr>
        <w:t xml:space="preserve"> </w:t>
      </w:r>
      <w:r w:rsidR="004942FE" w:rsidRPr="000860EF">
        <w:rPr>
          <w:color w:val="000000" w:themeColor="text1"/>
        </w:rPr>
        <w:t xml:space="preserve">reduced </w:t>
      </w:r>
      <w:r w:rsidR="00127C92" w:rsidRPr="000860EF">
        <w:rPr>
          <w:color w:val="000000" w:themeColor="text1"/>
        </w:rPr>
        <w:t xml:space="preserve">inhibitory </w:t>
      </w:r>
      <w:r w:rsidRPr="000860EF">
        <w:rPr>
          <w:color w:val="000000" w:themeColor="text1"/>
        </w:rPr>
        <w:t>control in th</w:t>
      </w:r>
      <w:r w:rsidR="00127C92" w:rsidRPr="000860EF">
        <w:rPr>
          <w:color w:val="000000" w:themeColor="text1"/>
        </w:rPr>
        <w:t>e</w:t>
      </w:r>
      <w:r w:rsidRPr="000860EF">
        <w:rPr>
          <w:color w:val="000000" w:themeColor="text1"/>
        </w:rPr>
        <w:t xml:space="preserve">se individuals (e.g. </w:t>
      </w:r>
      <w:proofErr w:type="spellStart"/>
      <w:r w:rsidRPr="000860EF">
        <w:rPr>
          <w:color w:val="000000" w:themeColor="text1"/>
        </w:rPr>
        <w:t>Lansbergen</w:t>
      </w:r>
      <w:proofErr w:type="spellEnd"/>
      <w:r w:rsidRPr="000860EF">
        <w:rPr>
          <w:color w:val="000000" w:themeColor="text1"/>
        </w:rPr>
        <w:t xml:space="preserve"> et al., 2007; King et al., 2007; </w:t>
      </w:r>
      <w:proofErr w:type="spellStart"/>
      <w:r w:rsidRPr="000860EF">
        <w:rPr>
          <w:color w:val="000000" w:themeColor="text1"/>
        </w:rPr>
        <w:t>Wodushek</w:t>
      </w:r>
      <w:proofErr w:type="spellEnd"/>
      <w:r w:rsidRPr="000860EF">
        <w:rPr>
          <w:color w:val="000000" w:themeColor="text1"/>
        </w:rPr>
        <w:t>, &amp; Neumann, 2003), an additional group consisting of participants with ADHD spectrum was also included in the study. By having participants with different levels of inhibitory control we were able to examine the possibility that those with high levels of inhibitory control report</w:t>
      </w:r>
      <w:r w:rsidR="00127C92" w:rsidRPr="000860EF">
        <w:rPr>
          <w:color w:val="000000" w:themeColor="text1"/>
        </w:rPr>
        <w:t>ed</w:t>
      </w:r>
      <w:r w:rsidRPr="000860EF">
        <w:rPr>
          <w:color w:val="000000" w:themeColor="text1"/>
        </w:rPr>
        <w:t xml:space="preserve"> fewer IAMs and IFTs in the laboratory vigilance task, than participants with low inhibitory control capacity. </w:t>
      </w:r>
      <w:r w:rsidR="002F5D0A" w:rsidRPr="000860EF">
        <w:rPr>
          <w:color w:val="000000" w:themeColor="text1"/>
        </w:rPr>
        <w:t xml:space="preserve">Like in our </w:t>
      </w:r>
      <w:r w:rsidRPr="000860EF">
        <w:rPr>
          <w:color w:val="000000" w:themeColor="text1"/>
        </w:rPr>
        <w:t xml:space="preserve">previous study </w:t>
      </w:r>
      <w:r w:rsidR="00AE6A36" w:rsidRPr="000860EF">
        <w:rPr>
          <w:color w:val="000000" w:themeColor="text1"/>
        </w:rPr>
        <w:t>that</w:t>
      </w:r>
      <w:r w:rsidR="002F5D0A" w:rsidRPr="000860EF">
        <w:rPr>
          <w:color w:val="000000" w:themeColor="text1"/>
        </w:rPr>
        <w:t xml:space="preserve"> examined the role</w:t>
      </w:r>
      <w:r w:rsidRPr="000860EF">
        <w:rPr>
          <w:color w:val="000000" w:themeColor="text1"/>
        </w:rPr>
        <w:t xml:space="preserve"> of </w:t>
      </w:r>
      <w:r w:rsidR="002F5D0A" w:rsidRPr="000860EF">
        <w:rPr>
          <w:color w:val="000000" w:themeColor="text1"/>
        </w:rPr>
        <w:t xml:space="preserve">depleting </w:t>
      </w:r>
      <w:r w:rsidRPr="000860EF">
        <w:rPr>
          <w:color w:val="000000" w:themeColor="text1"/>
        </w:rPr>
        <w:t xml:space="preserve">inhibitory control </w:t>
      </w:r>
      <w:r w:rsidR="002F5D0A" w:rsidRPr="000860EF">
        <w:rPr>
          <w:color w:val="000000" w:themeColor="text1"/>
        </w:rPr>
        <w:t xml:space="preserve">on the </w:t>
      </w:r>
      <w:r w:rsidR="00B46808" w:rsidRPr="000860EF">
        <w:rPr>
          <w:color w:val="000000" w:themeColor="text1"/>
        </w:rPr>
        <w:t>number</w:t>
      </w:r>
      <w:r w:rsidR="002F5D0A" w:rsidRPr="000860EF">
        <w:rPr>
          <w:color w:val="000000" w:themeColor="text1"/>
        </w:rPr>
        <w:t xml:space="preserve"> of IFTs and IAMs </w:t>
      </w:r>
      <w:r w:rsidR="00B46808" w:rsidRPr="000860EF">
        <w:rPr>
          <w:color w:val="000000" w:themeColor="text1"/>
        </w:rPr>
        <w:t xml:space="preserve">reported </w:t>
      </w:r>
      <w:r w:rsidR="002F5D0A" w:rsidRPr="000860EF">
        <w:rPr>
          <w:color w:val="000000" w:themeColor="text1"/>
        </w:rPr>
        <w:t>in the vigilance task</w:t>
      </w:r>
      <w:r w:rsidRPr="000860EF">
        <w:rPr>
          <w:color w:val="000000" w:themeColor="text1"/>
        </w:rPr>
        <w:t xml:space="preserve"> (Barzykowski et al. </w:t>
      </w:r>
      <w:r w:rsidR="00A14E66" w:rsidRPr="000860EF">
        <w:rPr>
          <w:color w:val="000000" w:themeColor="text1"/>
        </w:rPr>
        <w:t>2019a</w:t>
      </w:r>
      <w:r w:rsidRPr="000860EF">
        <w:rPr>
          <w:color w:val="000000" w:themeColor="text1"/>
        </w:rPr>
        <w:t>)</w:t>
      </w:r>
      <w:r w:rsidR="00127C92" w:rsidRPr="000860EF">
        <w:rPr>
          <w:color w:val="000000" w:themeColor="text1"/>
        </w:rPr>
        <w:t>,</w:t>
      </w:r>
      <w:r w:rsidRPr="000860EF">
        <w:rPr>
          <w:color w:val="000000" w:themeColor="text1"/>
        </w:rPr>
        <w:t xml:space="preserve"> we made every attempt to keep the conditions comparable in terms of several other background variables (cognitive and emotional).</w:t>
      </w:r>
    </w:p>
    <w:p w14:paraId="2401B806" w14:textId="3EFA3A1B" w:rsidR="003937FF" w:rsidRPr="000860EF" w:rsidRDefault="0038361B">
      <w:pPr>
        <w:rPr>
          <w:color w:val="000000" w:themeColor="text1"/>
        </w:rPr>
      </w:pPr>
      <w:r w:rsidRPr="000860EF">
        <w:rPr>
          <w:color w:val="000000" w:themeColor="text1"/>
        </w:rPr>
        <w:t xml:space="preserve">In line with the cognitive inhibition dependency hypothesis, we predicted that the stronger the </w:t>
      </w:r>
      <w:r w:rsidR="00B46808" w:rsidRPr="000860EF">
        <w:rPr>
          <w:color w:val="000000" w:themeColor="text1"/>
        </w:rPr>
        <w:t xml:space="preserve">participants’ </w:t>
      </w:r>
      <w:r w:rsidRPr="000860EF">
        <w:rPr>
          <w:color w:val="000000" w:themeColor="text1"/>
        </w:rPr>
        <w:t>inhibitory control capacity</w:t>
      </w:r>
      <w:r w:rsidR="00B46808" w:rsidRPr="000860EF">
        <w:rPr>
          <w:color w:val="000000" w:themeColor="text1"/>
        </w:rPr>
        <w:t xml:space="preserve">, </w:t>
      </w:r>
      <w:r w:rsidRPr="000860EF">
        <w:rPr>
          <w:color w:val="000000" w:themeColor="text1"/>
        </w:rPr>
        <w:t xml:space="preserve">the lower the frequency of </w:t>
      </w:r>
      <w:r w:rsidR="00B46808" w:rsidRPr="000860EF">
        <w:rPr>
          <w:color w:val="000000" w:themeColor="text1"/>
        </w:rPr>
        <w:t xml:space="preserve">their reported </w:t>
      </w:r>
      <w:r w:rsidRPr="000860EF">
        <w:rPr>
          <w:color w:val="000000" w:themeColor="text1"/>
        </w:rPr>
        <w:t xml:space="preserve">IAMs and IFTs would be. We also expected individuals with ADHD spectrum to demonstrate higher frequency </w:t>
      </w:r>
      <w:r w:rsidR="00B46808" w:rsidRPr="000860EF">
        <w:rPr>
          <w:color w:val="000000" w:themeColor="text1"/>
        </w:rPr>
        <w:t xml:space="preserve">of </w:t>
      </w:r>
      <w:r w:rsidR="00127C92" w:rsidRPr="000860EF">
        <w:rPr>
          <w:color w:val="000000" w:themeColor="text1"/>
        </w:rPr>
        <w:t xml:space="preserve">IAMs and IFTs </w:t>
      </w:r>
      <w:r w:rsidRPr="000860EF">
        <w:rPr>
          <w:color w:val="000000" w:themeColor="text1"/>
        </w:rPr>
        <w:t>compared to non-</w:t>
      </w:r>
      <w:r w:rsidR="00E1676E" w:rsidRPr="000860EF">
        <w:rPr>
          <w:color w:val="000000" w:themeColor="text1"/>
        </w:rPr>
        <w:t xml:space="preserve">ADHD </w:t>
      </w:r>
      <w:r w:rsidRPr="000860EF">
        <w:rPr>
          <w:color w:val="000000" w:themeColor="text1"/>
        </w:rPr>
        <w:t xml:space="preserve">groups of participants. However, in </w:t>
      </w:r>
      <w:r w:rsidR="00127C92" w:rsidRPr="000860EF">
        <w:rPr>
          <w:color w:val="000000" w:themeColor="text1"/>
        </w:rPr>
        <w:t xml:space="preserve">stark </w:t>
      </w:r>
      <w:r w:rsidRPr="000860EF">
        <w:rPr>
          <w:color w:val="000000" w:themeColor="text1"/>
        </w:rPr>
        <w:t xml:space="preserve">contrast to </w:t>
      </w:r>
      <w:r w:rsidR="00127C92" w:rsidRPr="000860EF">
        <w:rPr>
          <w:color w:val="000000" w:themeColor="text1"/>
        </w:rPr>
        <w:t xml:space="preserve">this </w:t>
      </w:r>
      <w:r w:rsidRPr="000860EF">
        <w:rPr>
          <w:color w:val="000000" w:themeColor="text1"/>
        </w:rPr>
        <w:t xml:space="preserve">prediction, the number of spontaneous task-unrelated thoughts, in general, and IFTs and IAMs, in particular, did not differ across the groups during the </w:t>
      </w:r>
      <w:r w:rsidR="00127C92" w:rsidRPr="000860EF">
        <w:rPr>
          <w:color w:val="000000" w:themeColor="text1"/>
        </w:rPr>
        <w:t xml:space="preserve">laboratory </w:t>
      </w:r>
      <w:r w:rsidRPr="000860EF">
        <w:rPr>
          <w:color w:val="000000" w:themeColor="text1"/>
        </w:rPr>
        <w:t>vigilance task although groups differed significantly from each other in terms of the</w:t>
      </w:r>
      <w:r w:rsidR="00127C92" w:rsidRPr="000860EF">
        <w:rPr>
          <w:color w:val="000000" w:themeColor="text1"/>
        </w:rPr>
        <w:t>ir</w:t>
      </w:r>
      <w:r w:rsidRPr="000860EF">
        <w:rPr>
          <w:color w:val="000000" w:themeColor="text1"/>
        </w:rPr>
        <w:t xml:space="preserve"> inhibitory capacity. </w:t>
      </w:r>
      <w:r w:rsidR="00FA2B08" w:rsidRPr="000860EF">
        <w:rPr>
          <w:color w:val="000000" w:themeColor="text1"/>
        </w:rPr>
        <w:t>In addition</w:t>
      </w:r>
      <w:r w:rsidR="00C17FFD" w:rsidRPr="000860EF">
        <w:rPr>
          <w:color w:val="000000" w:themeColor="text1"/>
        </w:rPr>
        <w:t xml:space="preserve">, </w:t>
      </w:r>
      <w:r w:rsidR="00FA2B08" w:rsidRPr="000860EF">
        <w:rPr>
          <w:color w:val="000000" w:themeColor="text1"/>
        </w:rPr>
        <w:t>in line with</w:t>
      </w:r>
      <w:r w:rsidR="00C17FFD" w:rsidRPr="000860EF">
        <w:rPr>
          <w:color w:val="000000" w:themeColor="text1"/>
        </w:rPr>
        <w:t xml:space="preserve"> previous studies (e.g. Plimpton et al., 2015)</w:t>
      </w:r>
      <w:r w:rsidR="001703E1" w:rsidRPr="000860EF">
        <w:rPr>
          <w:color w:val="000000" w:themeColor="text1"/>
        </w:rPr>
        <w:t xml:space="preserve">, participants in </w:t>
      </w:r>
      <w:r w:rsidR="001703E1" w:rsidRPr="000860EF">
        <w:rPr>
          <w:color w:val="000000" w:themeColor="text1"/>
        </w:rPr>
        <w:lastRenderedPageBreak/>
        <w:t>all groups were</w:t>
      </w:r>
      <w:r w:rsidR="000C3E1F" w:rsidRPr="000860EF">
        <w:rPr>
          <w:color w:val="000000" w:themeColor="text1"/>
        </w:rPr>
        <w:t xml:space="preserve"> </w:t>
      </w:r>
      <w:r w:rsidR="004942FE" w:rsidRPr="000860EF">
        <w:rPr>
          <w:color w:val="000000" w:themeColor="text1"/>
        </w:rPr>
        <w:t xml:space="preserve">consistently </w:t>
      </w:r>
      <w:r w:rsidR="001703E1" w:rsidRPr="000860EF">
        <w:rPr>
          <w:color w:val="000000" w:themeColor="text1"/>
        </w:rPr>
        <w:t xml:space="preserve">more </w:t>
      </w:r>
      <w:r w:rsidR="00B16603" w:rsidRPr="000860EF">
        <w:rPr>
          <w:color w:val="000000" w:themeColor="text1"/>
        </w:rPr>
        <w:t xml:space="preserve">likely to think about their personal past than </w:t>
      </w:r>
      <w:r w:rsidR="00E1676E" w:rsidRPr="000860EF">
        <w:rPr>
          <w:color w:val="000000" w:themeColor="text1"/>
        </w:rPr>
        <w:t xml:space="preserve">the </w:t>
      </w:r>
      <w:r w:rsidR="00B16603" w:rsidRPr="000860EF">
        <w:rPr>
          <w:color w:val="000000" w:themeColor="text1"/>
        </w:rPr>
        <w:t>future</w:t>
      </w:r>
      <w:r w:rsidR="00D94A8F" w:rsidRPr="000860EF">
        <w:rPr>
          <w:color w:val="000000" w:themeColor="text1"/>
        </w:rPr>
        <w:t>.</w:t>
      </w:r>
      <w:r w:rsidRPr="000860EF">
        <w:rPr>
          <w:color w:val="000000" w:themeColor="text1"/>
        </w:rPr>
        <w:t xml:space="preserve"> Finally, an</w:t>
      </w:r>
      <w:r w:rsidR="00C33C26" w:rsidRPr="000860EF">
        <w:rPr>
          <w:color w:val="000000" w:themeColor="text1"/>
        </w:rPr>
        <w:t>other</w:t>
      </w:r>
      <w:r w:rsidRPr="000860EF">
        <w:rPr>
          <w:color w:val="000000" w:themeColor="text1"/>
        </w:rPr>
        <w:t xml:space="preserve"> interesting and novel finding </w:t>
      </w:r>
      <w:r w:rsidR="00FA2B08" w:rsidRPr="000860EF">
        <w:rPr>
          <w:color w:val="000000" w:themeColor="text1"/>
        </w:rPr>
        <w:t xml:space="preserve">that </w:t>
      </w:r>
      <w:r w:rsidRPr="000860EF">
        <w:rPr>
          <w:color w:val="000000" w:themeColor="text1"/>
        </w:rPr>
        <w:t>emerg</w:t>
      </w:r>
      <w:r w:rsidR="00FA2B08" w:rsidRPr="000860EF">
        <w:rPr>
          <w:color w:val="000000" w:themeColor="text1"/>
        </w:rPr>
        <w:t>ed</w:t>
      </w:r>
      <w:r w:rsidRPr="000860EF">
        <w:rPr>
          <w:color w:val="000000" w:themeColor="text1"/>
        </w:rPr>
        <w:t xml:space="preserve"> from </w:t>
      </w:r>
      <w:r w:rsidR="00FA2B08" w:rsidRPr="000860EF">
        <w:rPr>
          <w:color w:val="000000" w:themeColor="text1"/>
        </w:rPr>
        <w:t xml:space="preserve">the </w:t>
      </w:r>
      <w:r w:rsidRPr="000860EF">
        <w:rPr>
          <w:color w:val="000000" w:themeColor="text1"/>
        </w:rPr>
        <w:t xml:space="preserve">study </w:t>
      </w:r>
      <w:r w:rsidR="004942FE" w:rsidRPr="000860EF">
        <w:rPr>
          <w:color w:val="000000" w:themeColor="text1"/>
        </w:rPr>
        <w:t xml:space="preserve">was </w:t>
      </w:r>
      <w:r w:rsidRPr="000860EF">
        <w:rPr>
          <w:color w:val="000000" w:themeColor="text1"/>
        </w:rPr>
        <w:t>that individuals with ADHD spectrum rated spontaneous thoughts</w:t>
      </w:r>
      <w:r w:rsidR="004942FE" w:rsidRPr="000860EF">
        <w:rPr>
          <w:color w:val="000000" w:themeColor="text1"/>
        </w:rPr>
        <w:t>,</w:t>
      </w:r>
      <w:r w:rsidRPr="000860EF">
        <w:rPr>
          <w:color w:val="000000" w:themeColor="text1"/>
        </w:rPr>
        <w:t xml:space="preserve"> experienced during the task performance</w:t>
      </w:r>
      <w:r w:rsidR="004942FE" w:rsidRPr="000860EF">
        <w:rPr>
          <w:color w:val="000000" w:themeColor="text1"/>
        </w:rPr>
        <w:t>,</w:t>
      </w:r>
      <w:r w:rsidRPr="000860EF">
        <w:rPr>
          <w:color w:val="000000" w:themeColor="text1"/>
        </w:rPr>
        <w:t xml:space="preserve"> as more </w:t>
      </w:r>
      <w:r w:rsidR="0098326E" w:rsidRPr="000860EF">
        <w:rPr>
          <w:color w:val="000000" w:themeColor="text1"/>
        </w:rPr>
        <w:t>interfering</w:t>
      </w:r>
      <w:r w:rsidR="00127C92" w:rsidRPr="000860EF">
        <w:rPr>
          <w:color w:val="000000" w:themeColor="text1"/>
        </w:rPr>
        <w:t xml:space="preserve"> even though their performance o</w:t>
      </w:r>
      <w:r w:rsidR="00B46808" w:rsidRPr="000860EF">
        <w:rPr>
          <w:color w:val="000000" w:themeColor="text1"/>
        </w:rPr>
        <w:t>n</w:t>
      </w:r>
      <w:r w:rsidR="00127C92" w:rsidRPr="000860EF">
        <w:rPr>
          <w:color w:val="000000" w:themeColor="text1"/>
        </w:rPr>
        <w:t xml:space="preserve"> the vigilance task did not differ from that of the other groups</w:t>
      </w:r>
      <w:r w:rsidRPr="000860EF">
        <w:rPr>
          <w:color w:val="000000" w:themeColor="text1"/>
        </w:rPr>
        <w:t xml:space="preserve">. Below, we will first discuss the implications that these findings have for our understanding of the nature and underlying mechanisms of IAMs and IFTs, followed by a discussion of possible limitations and avenues for </w:t>
      </w:r>
      <w:r w:rsidR="00255AF4" w:rsidRPr="000860EF">
        <w:rPr>
          <w:color w:val="000000" w:themeColor="text1"/>
        </w:rPr>
        <w:t xml:space="preserve">future </w:t>
      </w:r>
      <w:r w:rsidRPr="000860EF">
        <w:rPr>
          <w:color w:val="000000" w:themeColor="text1"/>
        </w:rPr>
        <w:t>research.</w:t>
      </w:r>
    </w:p>
    <w:p w14:paraId="2401B807" w14:textId="77777777" w:rsidR="003937FF" w:rsidRPr="000860EF" w:rsidRDefault="0038361B">
      <w:pPr>
        <w:pStyle w:val="Heading2"/>
        <w:numPr>
          <w:ilvl w:val="1"/>
          <w:numId w:val="1"/>
        </w:numPr>
        <w:ind w:hanging="360"/>
        <w:rPr>
          <w:color w:val="000000" w:themeColor="text1"/>
        </w:rPr>
      </w:pPr>
      <w:bookmarkStart w:id="20" w:name="_1ksv4uv" w:colFirst="0" w:colLast="0"/>
      <w:bookmarkEnd w:id="20"/>
      <w:r w:rsidRPr="000860EF">
        <w:rPr>
          <w:color w:val="000000" w:themeColor="text1"/>
        </w:rPr>
        <w:t xml:space="preserve"> Theoretical Implications</w:t>
      </w:r>
    </w:p>
    <w:p w14:paraId="2401B808" w14:textId="24DDC2EA" w:rsidR="003937FF" w:rsidRPr="000860EF" w:rsidRDefault="00824FA9">
      <w:pPr>
        <w:rPr>
          <w:color w:val="000000" w:themeColor="text1"/>
        </w:rPr>
      </w:pPr>
      <w:r w:rsidRPr="000860EF">
        <w:rPr>
          <w:color w:val="000000" w:themeColor="text1"/>
        </w:rPr>
        <w:t>T</w:t>
      </w:r>
      <w:r w:rsidR="0038361B" w:rsidRPr="000860EF">
        <w:rPr>
          <w:color w:val="000000" w:themeColor="text1"/>
        </w:rPr>
        <w:t xml:space="preserve">he main goal of the present study was to </w:t>
      </w:r>
      <w:r w:rsidRPr="000860EF">
        <w:rPr>
          <w:color w:val="000000" w:themeColor="text1"/>
        </w:rPr>
        <w:t xml:space="preserve">examine possible factors influencing the frequency of </w:t>
      </w:r>
      <w:r w:rsidR="00357A54" w:rsidRPr="000860EF">
        <w:rPr>
          <w:color w:val="000000" w:themeColor="text1"/>
        </w:rPr>
        <w:t xml:space="preserve">involuntary </w:t>
      </w:r>
      <w:r w:rsidRPr="000860EF">
        <w:rPr>
          <w:color w:val="000000" w:themeColor="text1"/>
        </w:rPr>
        <w:t xml:space="preserve">thoughts by </w:t>
      </w:r>
      <w:r w:rsidR="0038361B" w:rsidRPr="000860EF">
        <w:rPr>
          <w:color w:val="000000" w:themeColor="text1"/>
        </w:rPr>
        <w:t>test</w:t>
      </w:r>
      <w:r w:rsidRPr="000860EF">
        <w:rPr>
          <w:color w:val="000000" w:themeColor="text1"/>
        </w:rPr>
        <w:t>ing</w:t>
      </w:r>
      <w:r w:rsidR="0038361B" w:rsidRPr="000860EF">
        <w:rPr>
          <w:color w:val="000000" w:themeColor="text1"/>
        </w:rPr>
        <w:t xml:space="preserve"> the cognitive inhibition dependency hypothesis of IAMs and IFTs. </w:t>
      </w:r>
      <w:r w:rsidR="00F204AD" w:rsidRPr="000860EF">
        <w:rPr>
          <w:color w:val="000000" w:themeColor="text1"/>
        </w:rPr>
        <w:t xml:space="preserve">Specifically, we wanted to find out </w:t>
      </w:r>
      <w:r w:rsidR="0038361B" w:rsidRPr="000860EF">
        <w:rPr>
          <w:color w:val="000000" w:themeColor="text1"/>
        </w:rPr>
        <w:t xml:space="preserve">what </w:t>
      </w:r>
      <w:r w:rsidR="004942FE" w:rsidRPr="000860EF">
        <w:rPr>
          <w:color w:val="000000" w:themeColor="text1"/>
        </w:rPr>
        <w:t xml:space="preserve">is the putative </w:t>
      </w:r>
      <w:r w:rsidR="0038361B" w:rsidRPr="000860EF">
        <w:rPr>
          <w:color w:val="000000" w:themeColor="text1"/>
        </w:rPr>
        <w:t xml:space="preserve">mechanism </w:t>
      </w:r>
      <w:r w:rsidR="004942FE" w:rsidRPr="000860EF">
        <w:rPr>
          <w:color w:val="000000" w:themeColor="text1"/>
        </w:rPr>
        <w:t xml:space="preserve">that prevents us from </w:t>
      </w:r>
      <w:r w:rsidR="00AE428C" w:rsidRPr="000860EF">
        <w:rPr>
          <w:color w:val="000000" w:themeColor="text1"/>
        </w:rPr>
        <w:t xml:space="preserve">being constantly flooded by involuntary thoughts about the past and future in response to external and internal triggers </w:t>
      </w:r>
      <w:r w:rsidR="00043678" w:rsidRPr="000860EF">
        <w:rPr>
          <w:color w:val="000000" w:themeColor="text1"/>
        </w:rPr>
        <w:t>that</w:t>
      </w:r>
      <w:r w:rsidR="00AE428C" w:rsidRPr="000860EF">
        <w:rPr>
          <w:color w:val="000000" w:themeColor="text1"/>
        </w:rPr>
        <w:t xml:space="preserve"> are readily available in everyday situations and have been shown to be crucial in </w:t>
      </w:r>
      <w:r w:rsidR="00255948" w:rsidRPr="000860EF">
        <w:rPr>
          <w:color w:val="000000" w:themeColor="text1"/>
        </w:rPr>
        <w:t>eliciting</w:t>
      </w:r>
      <w:r w:rsidR="00AE428C" w:rsidRPr="000860EF">
        <w:rPr>
          <w:color w:val="000000" w:themeColor="text1"/>
        </w:rPr>
        <w:t xml:space="preserve"> these thoughts in participants (</w:t>
      </w:r>
      <w:proofErr w:type="spellStart"/>
      <w:r w:rsidR="005624BB" w:rsidRPr="000860EF">
        <w:rPr>
          <w:color w:val="000000" w:themeColor="text1"/>
        </w:rPr>
        <w:t>Barzykowski</w:t>
      </w:r>
      <w:proofErr w:type="spellEnd"/>
      <w:r w:rsidR="00357A54" w:rsidRPr="000860EF">
        <w:rPr>
          <w:color w:val="000000" w:themeColor="text1"/>
        </w:rPr>
        <w:t xml:space="preserve"> et al.</w:t>
      </w:r>
      <w:r w:rsidR="005624BB" w:rsidRPr="000860EF">
        <w:rPr>
          <w:color w:val="000000" w:themeColor="text1"/>
        </w:rPr>
        <w:t xml:space="preserve">, 2019; </w:t>
      </w:r>
      <w:r w:rsidR="000D556E" w:rsidRPr="000860EF">
        <w:rPr>
          <w:color w:val="000000" w:themeColor="text1"/>
        </w:rPr>
        <w:t>Berntsen, 199</w:t>
      </w:r>
      <w:r w:rsidR="00A97487" w:rsidRPr="000860EF">
        <w:rPr>
          <w:color w:val="000000" w:themeColor="text1"/>
        </w:rPr>
        <w:t>6</w:t>
      </w:r>
      <w:r w:rsidR="000D556E" w:rsidRPr="000860EF">
        <w:rPr>
          <w:color w:val="000000" w:themeColor="text1"/>
        </w:rPr>
        <w:t xml:space="preserve">; Berntsen &amp; Jacobsen, 2008; Finnbogadóttir &amp; Berntsen, 2013; </w:t>
      </w:r>
      <w:r w:rsidR="00E1676E" w:rsidRPr="000860EF">
        <w:rPr>
          <w:color w:val="000000" w:themeColor="text1"/>
        </w:rPr>
        <w:t xml:space="preserve">Mace, 2004; </w:t>
      </w:r>
      <w:r w:rsidR="000D556E" w:rsidRPr="000860EF">
        <w:rPr>
          <w:color w:val="000000" w:themeColor="text1"/>
        </w:rPr>
        <w:t>Schlagman &amp; Kvavilashvili, 2008; Schlagman et al. 2007</w:t>
      </w:r>
      <w:r w:rsidR="00AE428C" w:rsidRPr="000860EF">
        <w:rPr>
          <w:color w:val="000000" w:themeColor="text1"/>
        </w:rPr>
        <w:t>).</w:t>
      </w:r>
      <w:r w:rsidR="0011698A" w:rsidRPr="000860EF">
        <w:rPr>
          <w:color w:val="000000" w:themeColor="text1"/>
        </w:rPr>
        <w:t xml:space="preserve"> </w:t>
      </w:r>
    </w:p>
    <w:p w14:paraId="308145B8" w14:textId="6A8B491F" w:rsidR="008B314C" w:rsidRPr="000860EF" w:rsidRDefault="0038361B">
      <w:pPr>
        <w:rPr>
          <w:color w:val="000000" w:themeColor="text1"/>
        </w:rPr>
      </w:pPr>
      <w:r w:rsidRPr="000860EF">
        <w:rPr>
          <w:color w:val="000000" w:themeColor="text1"/>
        </w:rPr>
        <w:t xml:space="preserve">While there may be several reasons </w:t>
      </w:r>
      <w:r w:rsidR="00F204AD" w:rsidRPr="000860EF">
        <w:rPr>
          <w:color w:val="000000" w:themeColor="text1"/>
        </w:rPr>
        <w:t xml:space="preserve">for </w:t>
      </w:r>
      <w:r w:rsidRPr="000860EF">
        <w:rPr>
          <w:color w:val="000000" w:themeColor="text1"/>
        </w:rPr>
        <w:t>keeping these mental contents at bay, which are not necessarily mutually exclusive, in the present study we focused on one, in our opinion, the most obvious possibility</w:t>
      </w:r>
      <w:r w:rsidR="00F204AD" w:rsidRPr="000860EF">
        <w:rPr>
          <w:color w:val="000000" w:themeColor="text1"/>
        </w:rPr>
        <w:t>,</w:t>
      </w:r>
      <w:r w:rsidRPr="000860EF">
        <w:rPr>
          <w:color w:val="000000" w:themeColor="text1"/>
        </w:rPr>
        <w:t xml:space="preserve"> namely, that the inhibitory control mechanism keeps suppressing these task-irrelevant thoughts, preventing them from invading </w:t>
      </w:r>
      <w:r w:rsidR="00F204AD" w:rsidRPr="000860EF">
        <w:rPr>
          <w:color w:val="000000" w:themeColor="text1"/>
        </w:rPr>
        <w:t xml:space="preserve">the </w:t>
      </w:r>
      <w:r w:rsidRPr="000860EF">
        <w:rPr>
          <w:color w:val="000000" w:themeColor="text1"/>
        </w:rPr>
        <w:t xml:space="preserve">consciousness. </w:t>
      </w:r>
      <w:r w:rsidR="00F204AD" w:rsidRPr="000860EF">
        <w:rPr>
          <w:color w:val="000000" w:themeColor="text1"/>
        </w:rPr>
        <w:t xml:space="preserve">This </w:t>
      </w:r>
      <w:r w:rsidRPr="000860EF">
        <w:rPr>
          <w:color w:val="000000" w:themeColor="text1"/>
        </w:rPr>
        <w:t xml:space="preserve">possibility </w:t>
      </w:r>
      <w:r w:rsidR="00F204AD" w:rsidRPr="000860EF">
        <w:rPr>
          <w:color w:val="000000" w:themeColor="text1"/>
        </w:rPr>
        <w:t>has been</w:t>
      </w:r>
      <w:r w:rsidRPr="000860EF">
        <w:rPr>
          <w:color w:val="000000" w:themeColor="text1"/>
        </w:rPr>
        <w:t xml:space="preserve"> proposed in the literature</w:t>
      </w:r>
      <w:r w:rsidR="00F204AD" w:rsidRPr="000860EF">
        <w:rPr>
          <w:color w:val="000000" w:themeColor="text1"/>
        </w:rPr>
        <w:t xml:space="preserve"> for some time</w:t>
      </w:r>
      <w:r w:rsidRPr="000860EF">
        <w:rPr>
          <w:color w:val="000000" w:themeColor="text1"/>
        </w:rPr>
        <w:t xml:space="preserve">, for example, in the influential framework of inhibitory control (e.g. Hasher, Lustig, &amp; Zacks, 2007, 1999), </w:t>
      </w:r>
      <w:r w:rsidR="00B46808" w:rsidRPr="000860EF">
        <w:rPr>
          <w:color w:val="000000" w:themeColor="text1"/>
        </w:rPr>
        <w:t>on the one hand</w:t>
      </w:r>
      <w:r w:rsidRPr="000860EF">
        <w:rPr>
          <w:color w:val="000000" w:themeColor="text1"/>
        </w:rPr>
        <w:t xml:space="preserve">, and in the model of autobiographical memory (Conway &amp; Pleydell-Pearce, 2000), </w:t>
      </w:r>
      <w:r w:rsidR="00B46808" w:rsidRPr="000860EF">
        <w:rPr>
          <w:color w:val="000000" w:themeColor="text1"/>
        </w:rPr>
        <w:t>on the other</w:t>
      </w:r>
      <w:r w:rsidRPr="000860EF">
        <w:rPr>
          <w:color w:val="000000" w:themeColor="text1"/>
        </w:rPr>
        <w:t xml:space="preserve">. Yet, no previous </w:t>
      </w:r>
      <w:r w:rsidR="00F204AD" w:rsidRPr="000860EF">
        <w:rPr>
          <w:color w:val="000000" w:themeColor="text1"/>
        </w:rPr>
        <w:t>study, except the recent study by Barzykowski (</w:t>
      </w:r>
      <w:r w:rsidR="00A14E66" w:rsidRPr="000860EF">
        <w:rPr>
          <w:color w:val="000000" w:themeColor="text1"/>
        </w:rPr>
        <w:t>2019a</w:t>
      </w:r>
      <w:r w:rsidR="00F204AD" w:rsidRPr="000860EF">
        <w:rPr>
          <w:color w:val="000000" w:themeColor="text1"/>
        </w:rPr>
        <w:t>)</w:t>
      </w:r>
      <w:r w:rsidR="00AE428C" w:rsidRPr="000860EF">
        <w:rPr>
          <w:color w:val="000000" w:themeColor="text1"/>
        </w:rPr>
        <w:t>,</w:t>
      </w:r>
      <w:r w:rsidR="00F204AD" w:rsidRPr="000860EF">
        <w:rPr>
          <w:color w:val="000000" w:themeColor="text1"/>
        </w:rPr>
        <w:t xml:space="preserve"> has subjected this hypothesis to</w:t>
      </w:r>
      <w:r w:rsidR="00B46808" w:rsidRPr="000860EF">
        <w:rPr>
          <w:color w:val="000000" w:themeColor="text1"/>
        </w:rPr>
        <w:t xml:space="preserve"> systematic</w:t>
      </w:r>
      <w:r w:rsidR="00F204AD" w:rsidRPr="000860EF">
        <w:rPr>
          <w:color w:val="000000" w:themeColor="text1"/>
        </w:rPr>
        <w:t xml:space="preserve"> experimental investigation</w:t>
      </w:r>
      <w:r w:rsidR="00B05F64" w:rsidRPr="000860EF">
        <w:rPr>
          <w:color w:val="000000" w:themeColor="text1"/>
        </w:rPr>
        <w:t xml:space="preserve"> (but for a study on trauma-related intrusive </w:t>
      </w:r>
      <w:r w:rsidR="00B05F64" w:rsidRPr="000860EF">
        <w:rPr>
          <w:color w:val="000000" w:themeColor="text1"/>
        </w:rPr>
        <w:lastRenderedPageBreak/>
        <w:t>thoughts</w:t>
      </w:r>
      <w:r w:rsidR="001454FC" w:rsidRPr="000860EF">
        <w:rPr>
          <w:color w:val="000000" w:themeColor="text1"/>
        </w:rPr>
        <w:t xml:space="preserve"> using a similar approach</w:t>
      </w:r>
      <w:r w:rsidR="00B05F64" w:rsidRPr="000860EF">
        <w:rPr>
          <w:color w:val="000000" w:themeColor="text1"/>
        </w:rPr>
        <w:t xml:space="preserve"> see Nixon</w:t>
      </w:r>
      <w:r w:rsidR="0069223A" w:rsidRPr="000860EF">
        <w:rPr>
          <w:color w:val="000000" w:themeColor="text1"/>
        </w:rPr>
        <w:t xml:space="preserve">, Roberts, Sun, &amp; </w:t>
      </w:r>
      <w:proofErr w:type="spellStart"/>
      <w:r w:rsidR="0069223A" w:rsidRPr="000860EF">
        <w:rPr>
          <w:color w:val="000000" w:themeColor="text1"/>
        </w:rPr>
        <w:t>Takarangi</w:t>
      </w:r>
      <w:proofErr w:type="spellEnd"/>
      <w:r w:rsidR="00B05F64" w:rsidRPr="000860EF">
        <w:rPr>
          <w:color w:val="000000" w:themeColor="text1"/>
        </w:rPr>
        <w:t>, 2021)</w:t>
      </w:r>
      <w:r w:rsidR="00F204AD" w:rsidRPr="000860EF">
        <w:rPr>
          <w:color w:val="000000" w:themeColor="text1"/>
        </w:rPr>
        <w:t xml:space="preserve">. </w:t>
      </w:r>
      <w:r w:rsidRPr="000860EF">
        <w:rPr>
          <w:color w:val="000000" w:themeColor="text1"/>
        </w:rPr>
        <w:t xml:space="preserve">To the best of our knowledge, this is also the first study </w:t>
      </w:r>
      <w:r w:rsidR="00296F62" w:rsidRPr="000860EF">
        <w:rPr>
          <w:color w:val="000000" w:themeColor="text1"/>
        </w:rPr>
        <w:t xml:space="preserve">in which the frequency of IAMs and IFTs was examined in </w:t>
      </w:r>
      <w:r w:rsidRPr="000860EF">
        <w:rPr>
          <w:color w:val="000000" w:themeColor="text1"/>
        </w:rPr>
        <w:t xml:space="preserve">participants with ADHD spectrum. </w:t>
      </w:r>
      <w:r w:rsidR="00AE428C" w:rsidRPr="000860EF">
        <w:rPr>
          <w:color w:val="000000" w:themeColor="text1"/>
        </w:rPr>
        <w:t>Moreover</w:t>
      </w:r>
      <w:r w:rsidRPr="000860EF">
        <w:rPr>
          <w:color w:val="000000" w:themeColor="text1"/>
        </w:rPr>
        <w:t>, while the previous study by Barzykowski et al. (</w:t>
      </w:r>
      <w:r w:rsidR="00A14E66" w:rsidRPr="000860EF">
        <w:rPr>
          <w:color w:val="000000" w:themeColor="text1"/>
        </w:rPr>
        <w:t>2019a</w:t>
      </w:r>
      <w:r w:rsidRPr="000860EF">
        <w:rPr>
          <w:color w:val="000000" w:themeColor="text1"/>
        </w:rPr>
        <w:t xml:space="preserve">) used experimental manipulation </w:t>
      </w:r>
      <w:r w:rsidR="00296F62" w:rsidRPr="000860EF">
        <w:rPr>
          <w:color w:val="000000" w:themeColor="text1"/>
        </w:rPr>
        <w:t>to deplete inhibitory</w:t>
      </w:r>
      <w:r w:rsidRPr="000860EF">
        <w:rPr>
          <w:color w:val="000000" w:themeColor="text1"/>
        </w:rPr>
        <w:t xml:space="preserve"> resources </w:t>
      </w:r>
      <w:r w:rsidR="00296F62" w:rsidRPr="000860EF">
        <w:rPr>
          <w:color w:val="000000" w:themeColor="text1"/>
        </w:rPr>
        <w:t>in participants</w:t>
      </w:r>
      <w:r w:rsidRPr="000860EF">
        <w:rPr>
          <w:color w:val="000000" w:themeColor="text1"/>
        </w:rPr>
        <w:t>, in the present study we applied the individual differences approach to further investigate the expected relationship between inhibitory control and IAMs and IFTs. By using the same experimental method</w:t>
      </w:r>
      <w:r w:rsidR="00AE428C" w:rsidRPr="000860EF">
        <w:rPr>
          <w:color w:val="000000" w:themeColor="text1"/>
        </w:rPr>
        <w:t>,</w:t>
      </w:r>
      <w:r w:rsidRPr="000860EF">
        <w:rPr>
          <w:color w:val="000000" w:themeColor="text1"/>
        </w:rPr>
        <w:t xml:space="preserve"> enabling the systematic experimental control</w:t>
      </w:r>
      <w:r w:rsidR="00AE428C" w:rsidRPr="000860EF">
        <w:rPr>
          <w:color w:val="000000" w:themeColor="text1"/>
        </w:rPr>
        <w:t>,</w:t>
      </w:r>
      <w:r w:rsidRPr="000860EF">
        <w:rPr>
          <w:color w:val="000000" w:themeColor="text1"/>
        </w:rPr>
        <w:t xml:space="preserve"> and by applying both the experimental (Barzykowski et al., </w:t>
      </w:r>
      <w:r w:rsidR="00A14E66" w:rsidRPr="000860EF">
        <w:rPr>
          <w:color w:val="000000" w:themeColor="text1"/>
        </w:rPr>
        <w:t>2019a</w:t>
      </w:r>
      <w:r w:rsidRPr="000860EF">
        <w:rPr>
          <w:color w:val="000000" w:themeColor="text1"/>
        </w:rPr>
        <w:t xml:space="preserve">) and individual differences approach (the present study), the basic mechanisms of IAMs and IFTs and their dependency </w:t>
      </w:r>
      <w:r w:rsidR="00AE428C" w:rsidRPr="000860EF">
        <w:rPr>
          <w:color w:val="000000" w:themeColor="text1"/>
        </w:rPr>
        <w:t xml:space="preserve">on possible </w:t>
      </w:r>
      <w:r w:rsidRPr="000860EF">
        <w:rPr>
          <w:color w:val="000000" w:themeColor="text1"/>
        </w:rPr>
        <w:t>inhibition</w:t>
      </w:r>
      <w:r w:rsidR="00AE428C" w:rsidRPr="000860EF">
        <w:rPr>
          <w:color w:val="000000" w:themeColor="text1"/>
        </w:rPr>
        <w:t xml:space="preserve"> mechanism</w:t>
      </w:r>
      <w:r w:rsidRPr="000860EF">
        <w:rPr>
          <w:color w:val="000000" w:themeColor="text1"/>
        </w:rPr>
        <w:t xml:space="preserve"> were </w:t>
      </w:r>
      <w:r w:rsidR="00B46808" w:rsidRPr="000860EF">
        <w:rPr>
          <w:color w:val="000000" w:themeColor="text1"/>
        </w:rPr>
        <w:t>systematically</w:t>
      </w:r>
      <w:r w:rsidRPr="000860EF">
        <w:rPr>
          <w:color w:val="000000" w:themeColor="text1"/>
        </w:rPr>
        <w:t xml:space="preserve"> examined. </w:t>
      </w:r>
      <w:r w:rsidR="008B314C" w:rsidRPr="000860EF">
        <w:rPr>
          <w:color w:val="000000" w:themeColor="text1"/>
        </w:rPr>
        <w:t xml:space="preserve">Surprisingly, the findings did not provide any support for the existence of such a ubiquitous control mechanism suggesting that the frequency of IAMs and IFTs may not depend strongly on the inhibitory control (capacity), or, alternatively, the size of such effect </w:t>
      </w:r>
      <w:r w:rsidR="00824FA9" w:rsidRPr="000860EF">
        <w:rPr>
          <w:color w:val="000000" w:themeColor="text1"/>
        </w:rPr>
        <w:t xml:space="preserve">was </w:t>
      </w:r>
      <w:r w:rsidR="008B314C" w:rsidRPr="000860EF">
        <w:rPr>
          <w:color w:val="000000" w:themeColor="text1"/>
        </w:rPr>
        <w:t>too small to be observed in the present</w:t>
      </w:r>
      <w:r w:rsidR="007927B9" w:rsidRPr="000860EF">
        <w:rPr>
          <w:color w:val="000000" w:themeColor="text1"/>
        </w:rPr>
        <w:t xml:space="preserve"> yet</w:t>
      </w:r>
      <w:r w:rsidR="008B314C" w:rsidRPr="000860EF">
        <w:rPr>
          <w:color w:val="000000" w:themeColor="text1"/>
        </w:rPr>
        <w:t xml:space="preserve"> relatively well-powered study.</w:t>
      </w:r>
    </w:p>
    <w:p w14:paraId="6786CAB1" w14:textId="11FB4DC4" w:rsidR="00100226" w:rsidRPr="000860EF" w:rsidRDefault="00FD460B">
      <w:pPr>
        <w:rPr>
          <w:color w:val="000000" w:themeColor="text1"/>
        </w:rPr>
      </w:pPr>
      <w:r w:rsidRPr="000860EF">
        <w:rPr>
          <w:color w:val="000000" w:themeColor="text1"/>
        </w:rPr>
        <w:t>Perhaps the most surprising finding was that</w:t>
      </w:r>
      <w:r w:rsidR="0038361B" w:rsidRPr="000860EF">
        <w:rPr>
          <w:color w:val="000000" w:themeColor="text1"/>
        </w:rPr>
        <w:t xml:space="preserve"> we did not observe higher frequency of IAMs and IFTs in people with ADHD spectrum although previous studies </w:t>
      </w:r>
      <w:r w:rsidR="00F46D3F" w:rsidRPr="000860EF">
        <w:rPr>
          <w:color w:val="000000" w:themeColor="text1"/>
        </w:rPr>
        <w:t xml:space="preserve">on mind-wandering had shown </w:t>
      </w:r>
      <w:r w:rsidR="0038361B" w:rsidRPr="000860EF">
        <w:rPr>
          <w:color w:val="000000" w:themeColor="text1"/>
        </w:rPr>
        <w:t xml:space="preserve">that individuals with ADHD </w:t>
      </w:r>
      <w:r w:rsidR="00A74010" w:rsidRPr="000860EF">
        <w:rPr>
          <w:color w:val="000000" w:themeColor="text1"/>
        </w:rPr>
        <w:t xml:space="preserve">symptoms </w:t>
      </w:r>
      <w:r w:rsidR="00BF19FE" w:rsidRPr="000860EF">
        <w:rPr>
          <w:color w:val="000000" w:themeColor="text1"/>
        </w:rPr>
        <w:t xml:space="preserve">reported higher number of task-unrelated thoughts than non-ADHD participants </w:t>
      </w:r>
      <w:r w:rsidR="0038361B" w:rsidRPr="000860EF">
        <w:rPr>
          <w:color w:val="000000" w:themeColor="text1"/>
        </w:rPr>
        <w:t xml:space="preserve">(e.g. Franklin et al., 2014; Jonkman et al., 2017; Seli et al., 2015; </w:t>
      </w:r>
      <w:r w:rsidR="00E1676E" w:rsidRPr="000860EF">
        <w:rPr>
          <w:color w:val="000000" w:themeColor="text1"/>
        </w:rPr>
        <w:t xml:space="preserve">see </w:t>
      </w:r>
      <w:r w:rsidR="0038361B" w:rsidRPr="000860EF">
        <w:rPr>
          <w:color w:val="000000" w:themeColor="text1"/>
        </w:rPr>
        <w:t xml:space="preserve">also Shaw &amp; Giambra, 1993). </w:t>
      </w:r>
      <w:r w:rsidR="00503879" w:rsidRPr="000860EF">
        <w:rPr>
          <w:color w:val="000000" w:themeColor="text1"/>
        </w:rPr>
        <w:t>When discussing this discrepancy</w:t>
      </w:r>
      <w:r w:rsidR="00AB2F93" w:rsidRPr="000860EF">
        <w:rPr>
          <w:color w:val="000000" w:themeColor="text1"/>
        </w:rPr>
        <w:t xml:space="preserve"> between </w:t>
      </w:r>
      <w:r w:rsidR="00BE70E0" w:rsidRPr="000860EF">
        <w:rPr>
          <w:color w:val="000000" w:themeColor="text1"/>
        </w:rPr>
        <w:t>findings</w:t>
      </w:r>
      <w:r w:rsidR="00C620A0" w:rsidRPr="000860EF">
        <w:rPr>
          <w:color w:val="000000" w:themeColor="text1"/>
        </w:rPr>
        <w:t xml:space="preserve"> </w:t>
      </w:r>
      <w:r w:rsidR="008A18F6" w:rsidRPr="000860EF">
        <w:rPr>
          <w:color w:val="000000" w:themeColor="text1"/>
        </w:rPr>
        <w:t xml:space="preserve">from research on </w:t>
      </w:r>
      <w:r w:rsidR="00C620A0" w:rsidRPr="000860EF">
        <w:rPr>
          <w:color w:val="000000" w:themeColor="text1"/>
        </w:rPr>
        <w:t xml:space="preserve">mind-wandering and </w:t>
      </w:r>
      <w:r w:rsidR="00423B88" w:rsidRPr="000860EF">
        <w:rPr>
          <w:color w:val="000000" w:themeColor="text1"/>
        </w:rPr>
        <w:t xml:space="preserve">involuntary </w:t>
      </w:r>
      <w:r w:rsidR="00C620A0" w:rsidRPr="000860EF">
        <w:rPr>
          <w:color w:val="000000" w:themeColor="text1"/>
        </w:rPr>
        <w:t>thought</w:t>
      </w:r>
      <w:r w:rsidR="008A18F6" w:rsidRPr="000860EF">
        <w:rPr>
          <w:color w:val="000000" w:themeColor="text1"/>
        </w:rPr>
        <w:t>s</w:t>
      </w:r>
      <w:r w:rsidR="00746EC4" w:rsidRPr="000860EF">
        <w:rPr>
          <w:color w:val="000000" w:themeColor="text1"/>
        </w:rPr>
        <w:t>,</w:t>
      </w:r>
      <w:r w:rsidR="00100226" w:rsidRPr="000860EF">
        <w:rPr>
          <w:color w:val="000000" w:themeColor="text1"/>
        </w:rPr>
        <w:t xml:space="preserve"> we should highlight</w:t>
      </w:r>
      <w:r w:rsidR="00746EC4" w:rsidRPr="000860EF">
        <w:rPr>
          <w:color w:val="000000" w:themeColor="text1"/>
        </w:rPr>
        <w:t xml:space="preserve"> an</w:t>
      </w:r>
      <w:r w:rsidR="00100226" w:rsidRPr="000860EF">
        <w:rPr>
          <w:color w:val="000000" w:themeColor="text1"/>
        </w:rPr>
        <w:t xml:space="preserve"> important</w:t>
      </w:r>
      <w:r w:rsidR="0005444A" w:rsidRPr="000860EF">
        <w:rPr>
          <w:color w:val="000000" w:themeColor="text1"/>
        </w:rPr>
        <w:t xml:space="preserve"> </w:t>
      </w:r>
      <w:r w:rsidR="00C160BB" w:rsidRPr="000860EF">
        <w:rPr>
          <w:color w:val="000000" w:themeColor="text1"/>
        </w:rPr>
        <w:t>difference in</w:t>
      </w:r>
      <w:r w:rsidR="00804050" w:rsidRPr="000860EF">
        <w:rPr>
          <w:color w:val="000000" w:themeColor="text1"/>
        </w:rPr>
        <w:t xml:space="preserve"> </w:t>
      </w:r>
      <w:r w:rsidR="00746EC4" w:rsidRPr="000860EF">
        <w:rPr>
          <w:color w:val="000000" w:themeColor="text1"/>
        </w:rPr>
        <w:t>the</w:t>
      </w:r>
      <w:r w:rsidR="00C160BB" w:rsidRPr="000860EF">
        <w:rPr>
          <w:color w:val="000000" w:themeColor="text1"/>
        </w:rPr>
        <w:t xml:space="preserve"> methods used to study these two phenomena </w:t>
      </w:r>
      <w:r w:rsidR="00A562DF" w:rsidRPr="000860EF">
        <w:rPr>
          <w:color w:val="000000" w:themeColor="text1"/>
        </w:rPr>
        <w:t>(see also Plimpton et al., 2015)</w:t>
      </w:r>
      <w:r w:rsidR="00C160BB" w:rsidRPr="000860EF">
        <w:rPr>
          <w:color w:val="000000" w:themeColor="text1"/>
        </w:rPr>
        <w:t>.</w:t>
      </w:r>
      <w:r w:rsidR="00AD464B" w:rsidRPr="000860EF">
        <w:rPr>
          <w:rStyle w:val="FootnoteReference"/>
          <w:color w:val="000000" w:themeColor="text1"/>
        </w:rPr>
        <w:footnoteReference w:id="8"/>
      </w:r>
      <w:r w:rsidR="002C3349" w:rsidRPr="000860EF">
        <w:rPr>
          <w:color w:val="000000" w:themeColor="text1"/>
        </w:rPr>
        <w:t xml:space="preserve"> </w:t>
      </w:r>
      <w:r w:rsidR="008A18F6" w:rsidRPr="000860EF">
        <w:rPr>
          <w:color w:val="000000" w:themeColor="text1"/>
        </w:rPr>
        <w:t>In the laboratory studies of</w:t>
      </w:r>
      <w:r w:rsidR="00423B88" w:rsidRPr="000860EF">
        <w:rPr>
          <w:color w:val="000000" w:themeColor="text1"/>
        </w:rPr>
        <w:t xml:space="preserve"> IAMs and IFTs</w:t>
      </w:r>
      <w:r w:rsidR="008A18F6" w:rsidRPr="000860EF">
        <w:rPr>
          <w:color w:val="000000" w:themeColor="text1"/>
        </w:rPr>
        <w:t>,</w:t>
      </w:r>
      <w:r w:rsidR="00183754" w:rsidRPr="000860EF">
        <w:rPr>
          <w:color w:val="000000" w:themeColor="text1"/>
        </w:rPr>
        <w:t xml:space="preserve"> participants are exposed to a steady stream of </w:t>
      </w:r>
      <w:r w:rsidR="00183754" w:rsidRPr="000860EF">
        <w:rPr>
          <w:color w:val="000000" w:themeColor="text1"/>
        </w:rPr>
        <w:lastRenderedPageBreak/>
        <w:t xml:space="preserve">meaningful </w:t>
      </w:r>
      <w:r w:rsidR="00DD1004" w:rsidRPr="000860EF">
        <w:rPr>
          <w:color w:val="000000" w:themeColor="text1"/>
        </w:rPr>
        <w:t xml:space="preserve">cue words that can </w:t>
      </w:r>
      <w:r w:rsidR="00E06835" w:rsidRPr="000860EF">
        <w:rPr>
          <w:color w:val="000000" w:themeColor="text1"/>
        </w:rPr>
        <w:t xml:space="preserve">incidentally </w:t>
      </w:r>
      <w:r w:rsidR="00DD1004" w:rsidRPr="000860EF">
        <w:rPr>
          <w:color w:val="000000" w:themeColor="text1"/>
        </w:rPr>
        <w:t>trigger any involuntary thought (but also possibly mind-wandering episodes</w:t>
      </w:r>
      <w:r w:rsidR="00AD464B" w:rsidRPr="000860EF">
        <w:rPr>
          <w:color w:val="000000" w:themeColor="text1"/>
        </w:rPr>
        <w:t xml:space="preserve">; see </w:t>
      </w:r>
      <w:proofErr w:type="spellStart"/>
      <w:r w:rsidR="00AD464B" w:rsidRPr="000860EF">
        <w:rPr>
          <w:color w:val="000000" w:themeColor="text1"/>
        </w:rPr>
        <w:t>McVay</w:t>
      </w:r>
      <w:proofErr w:type="spellEnd"/>
      <w:r w:rsidR="00AD464B" w:rsidRPr="000860EF">
        <w:rPr>
          <w:color w:val="000000" w:themeColor="text1"/>
        </w:rPr>
        <w:t xml:space="preserve"> &amp; Kane, 2013</w:t>
      </w:r>
      <w:r w:rsidR="00DD1004" w:rsidRPr="000860EF">
        <w:rPr>
          <w:color w:val="000000" w:themeColor="text1"/>
        </w:rPr>
        <w:t>)</w:t>
      </w:r>
      <w:r w:rsidR="008A18F6" w:rsidRPr="000860EF">
        <w:rPr>
          <w:color w:val="000000" w:themeColor="text1"/>
        </w:rPr>
        <w:t>. By contrast, in most</w:t>
      </w:r>
      <w:r w:rsidR="00DD1004" w:rsidRPr="000860EF">
        <w:rPr>
          <w:color w:val="000000" w:themeColor="text1"/>
        </w:rPr>
        <w:t xml:space="preserve"> studies </w:t>
      </w:r>
      <w:r w:rsidR="00BF19FE" w:rsidRPr="000860EF">
        <w:rPr>
          <w:color w:val="000000" w:themeColor="text1"/>
        </w:rPr>
        <w:t xml:space="preserve">of </w:t>
      </w:r>
      <w:r w:rsidR="00DD1004" w:rsidRPr="000860EF">
        <w:rPr>
          <w:color w:val="000000" w:themeColor="text1"/>
        </w:rPr>
        <w:t>mind-wandering</w:t>
      </w:r>
      <w:r w:rsidR="00F761FE" w:rsidRPr="000860EF">
        <w:rPr>
          <w:color w:val="000000" w:themeColor="text1"/>
        </w:rPr>
        <w:t xml:space="preserve"> (e.g. Jackson, Weinstein, &amp; </w:t>
      </w:r>
      <w:proofErr w:type="spellStart"/>
      <w:r w:rsidR="00F761FE" w:rsidRPr="000860EF">
        <w:rPr>
          <w:color w:val="000000" w:themeColor="text1"/>
        </w:rPr>
        <w:t>Balota</w:t>
      </w:r>
      <w:proofErr w:type="spellEnd"/>
      <w:r w:rsidR="00F761FE" w:rsidRPr="000860EF">
        <w:rPr>
          <w:color w:val="000000" w:themeColor="text1"/>
        </w:rPr>
        <w:t xml:space="preserve">, 2013; </w:t>
      </w:r>
      <w:proofErr w:type="spellStart"/>
      <w:r w:rsidR="00F761FE" w:rsidRPr="000860EF">
        <w:rPr>
          <w:color w:val="000000" w:themeColor="text1"/>
        </w:rPr>
        <w:t>Jonkman</w:t>
      </w:r>
      <w:proofErr w:type="spellEnd"/>
      <w:r w:rsidR="00F761FE" w:rsidRPr="000860EF">
        <w:rPr>
          <w:color w:val="000000" w:themeColor="text1"/>
        </w:rPr>
        <w:t xml:space="preserve"> et al., 2017)</w:t>
      </w:r>
      <w:r w:rsidR="00371CB5" w:rsidRPr="000860EF">
        <w:rPr>
          <w:color w:val="000000" w:themeColor="text1"/>
        </w:rPr>
        <w:t xml:space="preserve"> </w:t>
      </w:r>
      <w:r w:rsidR="008A18F6" w:rsidRPr="000860EF">
        <w:rPr>
          <w:color w:val="000000" w:themeColor="text1"/>
        </w:rPr>
        <w:t>participants are usually exposed to</w:t>
      </w:r>
      <w:r w:rsidR="00371CB5" w:rsidRPr="000860EF">
        <w:rPr>
          <w:color w:val="000000" w:themeColor="text1"/>
        </w:rPr>
        <w:t xml:space="preserve"> </w:t>
      </w:r>
      <w:r w:rsidR="008A18F6" w:rsidRPr="000860EF">
        <w:rPr>
          <w:color w:val="000000" w:themeColor="text1"/>
        </w:rPr>
        <w:t>non-verbal</w:t>
      </w:r>
      <w:r w:rsidR="00371CB5" w:rsidRPr="000860EF">
        <w:rPr>
          <w:color w:val="000000" w:themeColor="text1"/>
        </w:rPr>
        <w:t xml:space="preserve"> </w:t>
      </w:r>
      <w:r w:rsidR="00CA466A" w:rsidRPr="000860EF">
        <w:rPr>
          <w:color w:val="000000" w:themeColor="text1"/>
        </w:rPr>
        <w:t>stimuli</w:t>
      </w:r>
      <w:r w:rsidR="00C9438A" w:rsidRPr="000860EF">
        <w:rPr>
          <w:color w:val="000000" w:themeColor="text1"/>
        </w:rPr>
        <w:t xml:space="preserve"> such as digits</w:t>
      </w:r>
      <w:r w:rsidR="00CA466A" w:rsidRPr="000860EF">
        <w:rPr>
          <w:color w:val="000000" w:themeColor="text1"/>
        </w:rPr>
        <w:t xml:space="preserve"> </w:t>
      </w:r>
      <w:r w:rsidR="00F761FE" w:rsidRPr="000860EF">
        <w:rPr>
          <w:color w:val="000000" w:themeColor="text1"/>
        </w:rPr>
        <w:t>(</w:t>
      </w:r>
      <w:r w:rsidR="008A18F6" w:rsidRPr="000860EF">
        <w:rPr>
          <w:color w:val="000000" w:themeColor="text1"/>
        </w:rPr>
        <w:t>e.g. in</w:t>
      </w:r>
      <w:r w:rsidR="00CA466A" w:rsidRPr="000860EF">
        <w:rPr>
          <w:color w:val="000000" w:themeColor="text1"/>
        </w:rPr>
        <w:t xml:space="preserve"> </w:t>
      </w:r>
      <w:r w:rsidR="00CA466A" w:rsidRPr="000860EF">
        <w:rPr>
          <w:rFonts w:ascii="Calibri" w:hAnsi="Calibri" w:cs="Calibri"/>
          <w:color w:val="000000" w:themeColor="text1"/>
        </w:rPr>
        <w:t>﻿</w:t>
      </w:r>
      <w:r w:rsidR="00CA466A" w:rsidRPr="000860EF">
        <w:rPr>
          <w:color w:val="000000" w:themeColor="text1"/>
        </w:rPr>
        <w:t>the Sustained Attention to Response Task; SART</w:t>
      </w:r>
      <w:r w:rsidR="00F761FE" w:rsidRPr="000860EF">
        <w:rPr>
          <w:color w:val="000000" w:themeColor="text1"/>
        </w:rPr>
        <w:t>; Robertson, et al., 1997</w:t>
      </w:r>
      <w:r w:rsidR="00F761FE" w:rsidRPr="000860EF">
        <w:rPr>
          <w:rFonts w:ascii="Calibri" w:hAnsi="Calibri" w:cs="Calibri"/>
          <w:color w:val="000000" w:themeColor="text1"/>
        </w:rPr>
        <w:t>﻿</w:t>
      </w:r>
      <w:r w:rsidR="00CA466A" w:rsidRPr="000860EF">
        <w:rPr>
          <w:color w:val="000000" w:themeColor="text1"/>
        </w:rPr>
        <w:t>)</w:t>
      </w:r>
      <w:r w:rsidR="00BF4CB3" w:rsidRPr="000860EF">
        <w:rPr>
          <w:color w:val="000000" w:themeColor="text1"/>
        </w:rPr>
        <w:t xml:space="preserve">. </w:t>
      </w:r>
      <w:r w:rsidR="008A18F6" w:rsidRPr="000860EF">
        <w:rPr>
          <w:color w:val="000000" w:themeColor="text1"/>
        </w:rPr>
        <w:t>I</w:t>
      </w:r>
      <w:r w:rsidR="00BF4CB3" w:rsidRPr="000860EF">
        <w:rPr>
          <w:color w:val="000000" w:themeColor="text1"/>
        </w:rPr>
        <w:t>t may be argued that ADHD individuals have difficulty with maintaining focus on tasks</w:t>
      </w:r>
      <w:r w:rsidR="00BF19FE" w:rsidRPr="000860EF">
        <w:rPr>
          <w:color w:val="000000" w:themeColor="text1"/>
        </w:rPr>
        <w:t>,</w:t>
      </w:r>
      <w:r w:rsidR="00BF4CB3" w:rsidRPr="000860EF">
        <w:rPr>
          <w:color w:val="000000" w:themeColor="text1"/>
        </w:rPr>
        <w:t xml:space="preserve"> used in mind-wandering </w:t>
      </w:r>
      <w:r w:rsidR="00BF19FE" w:rsidRPr="000860EF">
        <w:rPr>
          <w:color w:val="000000" w:themeColor="text1"/>
        </w:rPr>
        <w:t xml:space="preserve">studies, </w:t>
      </w:r>
      <w:r w:rsidR="00BF4CB3" w:rsidRPr="000860EF">
        <w:rPr>
          <w:color w:val="000000" w:themeColor="text1"/>
        </w:rPr>
        <w:t xml:space="preserve">precisely because these tasks do not contain any </w:t>
      </w:r>
      <w:r w:rsidR="00BF19FE" w:rsidRPr="000860EF">
        <w:rPr>
          <w:color w:val="000000" w:themeColor="text1"/>
        </w:rPr>
        <w:t>meaningful (</w:t>
      </w:r>
      <w:r w:rsidR="00BF4CB3" w:rsidRPr="000860EF">
        <w:rPr>
          <w:color w:val="000000" w:themeColor="text1"/>
        </w:rPr>
        <w:t>verbal</w:t>
      </w:r>
      <w:r w:rsidR="00BF19FE" w:rsidRPr="000860EF">
        <w:rPr>
          <w:color w:val="000000" w:themeColor="text1"/>
        </w:rPr>
        <w:t>)</w:t>
      </w:r>
      <w:r w:rsidR="00BF4CB3" w:rsidRPr="000860EF">
        <w:rPr>
          <w:color w:val="000000" w:themeColor="text1"/>
        </w:rPr>
        <w:t xml:space="preserve"> information</w:t>
      </w:r>
      <w:r w:rsidR="002910C1" w:rsidRPr="000860EF">
        <w:rPr>
          <w:color w:val="000000" w:themeColor="text1"/>
        </w:rPr>
        <w:t xml:space="preserve">. </w:t>
      </w:r>
      <w:r w:rsidR="004C73A4" w:rsidRPr="000860EF">
        <w:rPr>
          <w:color w:val="000000" w:themeColor="text1"/>
        </w:rPr>
        <w:t xml:space="preserve">By </w:t>
      </w:r>
      <w:r w:rsidR="002910C1" w:rsidRPr="000860EF">
        <w:rPr>
          <w:color w:val="000000" w:themeColor="text1"/>
        </w:rPr>
        <w:t xml:space="preserve">contrast, </w:t>
      </w:r>
      <w:r w:rsidR="00BF19FE" w:rsidRPr="000860EF">
        <w:rPr>
          <w:color w:val="000000" w:themeColor="text1"/>
        </w:rPr>
        <w:t>having</w:t>
      </w:r>
      <w:r w:rsidR="00EE3470" w:rsidRPr="000860EF">
        <w:rPr>
          <w:color w:val="000000" w:themeColor="text1"/>
        </w:rPr>
        <w:t xml:space="preserve"> </w:t>
      </w:r>
      <w:r w:rsidR="00BF19FE" w:rsidRPr="000860EF">
        <w:rPr>
          <w:color w:val="000000" w:themeColor="text1"/>
        </w:rPr>
        <w:t>verbal phrases</w:t>
      </w:r>
      <w:r w:rsidR="00EE3470" w:rsidRPr="000860EF">
        <w:rPr>
          <w:color w:val="000000" w:themeColor="text1"/>
        </w:rPr>
        <w:t xml:space="preserve"> in studies </w:t>
      </w:r>
      <w:r w:rsidR="00BF19FE" w:rsidRPr="000860EF">
        <w:rPr>
          <w:color w:val="000000" w:themeColor="text1"/>
        </w:rPr>
        <w:t xml:space="preserve">of </w:t>
      </w:r>
      <w:r w:rsidR="00EE3470" w:rsidRPr="000860EF">
        <w:rPr>
          <w:color w:val="000000" w:themeColor="text1"/>
        </w:rPr>
        <w:t>IAMs and IFTs</w:t>
      </w:r>
      <w:r w:rsidR="00C70F78" w:rsidRPr="000860EF">
        <w:rPr>
          <w:color w:val="000000" w:themeColor="text1"/>
        </w:rPr>
        <w:t xml:space="preserve"> may help </w:t>
      </w:r>
      <w:r w:rsidR="00F761FE" w:rsidRPr="000860EF">
        <w:rPr>
          <w:color w:val="000000" w:themeColor="text1"/>
        </w:rPr>
        <w:t xml:space="preserve">such individuals </w:t>
      </w:r>
      <w:r w:rsidR="00C70F78" w:rsidRPr="000860EF">
        <w:rPr>
          <w:color w:val="000000" w:themeColor="text1"/>
        </w:rPr>
        <w:t>to</w:t>
      </w:r>
      <w:r w:rsidR="00F761FE" w:rsidRPr="000860EF">
        <w:rPr>
          <w:color w:val="000000" w:themeColor="text1"/>
        </w:rPr>
        <w:t xml:space="preserve"> </w:t>
      </w:r>
      <w:r w:rsidR="00C70F78" w:rsidRPr="000860EF">
        <w:rPr>
          <w:color w:val="000000" w:themeColor="text1"/>
        </w:rPr>
        <w:t>maintain a certain level of focus</w:t>
      </w:r>
      <w:r w:rsidR="00BF19FE" w:rsidRPr="000860EF">
        <w:rPr>
          <w:color w:val="000000" w:themeColor="text1"/>
        </w:rPr>
        <w:t>,</w:t>
      </w:r>
      <w:r w:rsidR="00C70F78" w:rsidRPr="000860EF">
        <w:rPr>
          <w:color w:val="000000" w:themeColor="text1"/>
        </w:rPr>
        <w:t xml:space="preserve"> limiting the </w:t>
      </w:r>
      <w:r w:rsidR="00F90E2D" w:rsidRPr="000860EF">
        <w:rPr>
          <w:color w:val="000000" w:themeColor="text1"/>
        </w:rPr>
        <w:t xml:space="preserve">episodes when they </w:t>
      </w:r>
      <w:r w:rsidR="00BF4CB3" w:rsidRPr="000860EF">
        <w:rPr>
          <w:color w:val="000000" w:themeColor="text1"/>
        </w:rPr>
        <w:t>switch off</w:t>
      </w:r>
      <w:r w:rsidR="00F90E2D" w:rsidRPr="000860EF">
        <w:rPr>
          <w:color w:val="000000" w:themeColor="text1"/>
        </w:rPr>
        <w:t xml:space="preserve"> and</w:t>
      </w:r>
      <w:r w:rsidR="00E33267" w:rsidRPr="000860EF">
        <w:rPr>
          <w:color w:val="000000" w:themeColor="text1"/>
        </w:rPr>
        <w:t xml:space="preserve"> start</w:t>
      </w:r>
      <w:r w:rsidR="00F90E2D" w:rsidRPr="000860EF">
        <w:rPr>
          <w:color w:val="000000" w:themeColor="text1"/>
        </w:rPr>
        <w:t xml:space="preserve"> mind-wander</w:t>
      </w:r>
      <w:r w:rsidR="00BF19FE" w:rsidRPr="000860EF">
        <w:rPr>
          <w:color w:val="000000" w:themeColor="text1"/>
        </w:rPr>
        <w:t>ing</w:t>
      </w:r>
      <w:r w:rsidR="00F90E2D" w:rsidRPr="000860EF">
        <w:rPr>
          <w:color w:val="000000" w:themeColor="text1"/>
        </w:rPr>
        <w:t>.</w:t>
      </w:r>
      <w:r w:rsidR="00184801" w:rsidRPr="000860EF">
        <w:rPr>
          <w:color w:val="000000" w:themeColor="text1"/>
        </w:rPr>
        <w:t xml:space="preserve"> </w:t>
      </w:r>
      <w:r w:rsidR="00BF19FE" w:rsidRPr="000860EF">
        <w:rPr>
          <w:color w:val="000000" w:themeColor="text1"/>
        </w:rPr>
        <w:t>Another possible difference across the methods involve</w:t>
      </w:r>
      <w:r w:rsidR="00DB5A0F" w:rsidRPr="000860EF">
        <w:rPr>
          <w:color w:val="000000" w:themeColor="text1"/>
        </w:rPr>
        <w:t>s</w:t>
      </w:r>
      <w:r w:rsidR="00BF19FE" w:rsidRPr="000860EF">
        <w:rPr>
          <w:color w:val="000000" w:themeColor="text1"/>
        </w:rPr>
        <w:t xml:space="preserve"> </w:t>
      </w:r>
      <w:r w:rsidR="002B5990" w:rsidRPr="000860EF">
        <w:rPr>
          <w:color w:val="000000" w:themeColor="text1"/>
        </w:rPr>
        <w:t xml:space="preserve">the </w:t>
      </w:r>
      <w:r w:rsidR="00BF19FE" w:rsidRPr="000860EF">
        <w:rPr>
          <w:color w:val="000000" w:themeColor="text1"/>
        </w:rPr>
        <w:t>ongoing task difficulty</w:t>
      </w:r>
      <w:r w:rsidR="002B5990" w:rsidRPr="000860EF">
        <w:rPr>
          <w:color w:val="000000" w:themeColor="text1"/>
        </w:rPr>
        <w:t>,</w:t>
      </w:r>
      <w:r w:rsidR="00BF19FE" w:rsidRPr="000860EF">
        <w:rPr>
          <w:color w:val="000000" w:themeColor="text1"/>
        </w:rPr>
        <w:t xml:space="preserve"> which is much higher in studies o</w:t>
      </w:r>
      <w:r w:rsidR="002B5990" w:rsidRPr="000860EF">
        <w:rPr>
          <w:color w:val="000000" w:themeColor="text1"/>
        </w:rPr>
        <w:t>f</w:t>
      </w:r>
      <w:r w:rsidR="00BF19FE" w:rsidRPr="000860EF">
        <w:rPr>
          <w:color w:val="000000" w:themeColor="text1"/>
        </w:rPr>
        <w:t xml:space="preserve"> mind-wandering than the vigilance tasks used to study IAMs and IFTs. </w:t>
      </w:r>
      <w:r w:rsidR="002B5990" w:rsidRPr="000860EF">
        <w:rPr>
          <w:color w:val="000000" w:themeColor="text1"/>
        </w:rPr>
        <w:t>It will be interesting therefore to manipulate the presence and absence of incidental cue words and the difficulty levels of the vigilance task in participants with and without ADHD to address these issues.</w:t>
      </w:r>
    </w:p>
    <w:p w14:paraId="233DF3F4" w14:textId="1F596883" w:rsidR="00E676CF" w:rsidRPr="000860EF" w:rsidRDefault="00296F62">
      <w:pPr>
        <w:rPr>
          <w:color w:val="000000" w:themeColor="text1"/>
        </w:rPr>
      </w:pPr>
      <w:r w:rsidRPr="000860EF">
        <w:rPr>
          <w:color w:val="000000" w:themeColor="text1"/>
        </w:rPr>
        <w:t>Taken together,</w:t>
      </w:r>
      <w:r w:rsidR="0038361B" w:rsidRPr="000860EF">
        <w:rPr>
          <w:color w:val="000000" w:themeColor="text1"/>
        </w:rPr>
        <w:t xml:space="preserve"> </w:t>
      </w:r>
      <w:r w:rsidR="00D56594" w:rsidRPr="000860EF">
        <w:rPr>
          <w:color w:val="000000" w:themeColor="text1"/>
        </w:rPr>
        <w:t xml:space="preserve">these </w:t>
      </w:r>
      <w:r w:rsidR="0038361B" w:rsidRPr="000860EF">
        <w:rPr>
          <w:color w:val="000000" w:themeColor="text1"/>
        </w:rPr>
        <w:t>null effects lead us to the main theoretically relevant question</w:t>
      </w:r>
      <w:r w:rsidR="00D56594" w:rsidRPr="000860EF">
        <w:rPr>
          <w:color w:val="000000" w:themeColor="text1"/>
        </w:rPr>
        <w:t xml:space="preserve">, </w:t>
      </w:r>
      <w:r w:rsidR="0038361B" w:rsidRPr="000860EF">
        <w:rPr>
          <w:color w:val="000000" w:themeColor="text1"/>
        </w:rPr>
        <w:t xml:space="preserve">namely, </w:t>
      </w:r>
      <w:r w:rsidR="004F2561" w:rsidRPr="000860EF">
        <w:rPr>
          <w:color w:val="000000" w:themeColor="text1"/>
        </w:rPr>
        <w:t xml:space="preserve">is it possible that we </w:t>
      </w:r>
      <w:r w:rsidRPr="000860EF">
        <w:rPr>
          <w:color w:val="000000" w:themeColor="text1"/>
        </w:rPr>
        <w:t xml:space="preserve">have got </w:t>
      </w:r>
      <w:r w:rsidR="0038361B" w:rsidRPr="000860EF">
        <w:rPr>
          <w:color w:val="000000" w:themeColor="text1"/>
        </w:rPr>
        <w:t xml:space="preserve">the cognitive inhibition dependency hypothesis of IAMs and IFTs, in general, and ADHD hypothesis, in particular, all wrong? </w:t>
      </w:r>
      <w:r w:rsidR="00755E5F" w:rsidRPr="000860EF">
        <w:rPr>
          <w:color w:val="000000" w:themeColor="text1"/>
        </w:rPr>
        <w:t xml:space="preserve">Based </w:t>
      </w:r>
      <w:r w:rsidR="004D04D5" w:rsidRPr="000860EF">
        <w:rPr>
          <w:color w:val="000000" w:themeColor="text1"/>
        </w:rPr>
        <w:t>on t</w:t>
      </w:r>
      <w:r w:rsidR="0038361B" w:rsidRPr="000860EF">
        <w:rPr>
          <w:color w:val="000000" w:themeColor="text1"/>
        </w:rPr>
        <w:t xml:space="preserve">he </w:t>
      </w:r>
      <w:r w:rsidR="00D56594" w:rsidRPr="000860EF">
        <w:rPr>
          <w:color w:val="000000" w:themeColor="text1"/>
        </w:rPr>
        <w:t xml:space="preserve">results </w:t>
      </w:r>
      <w:r w:rsidR="004F2561" w:rsidRPr="000860EF">
        <w:rPr>
          <w:color w:val="000000" w:themeColor="text1"/>
        </w:rPr>
        <w:t>of</w:t>
      </w:r>
      <w:r w:rsidR="00D56594" w:rsidRPr="000860EF">
        <w:rPr>
          <w:color w:val="000000" w:themeColor="text1"/>
        </w:rPr>
        <w:t xml:space="preserve"> the present study</w:t>
      </w:r>
      <w:r w:rsidR="000D2DBA" w:rsidRPr="000860EF">
        <w:rPr>
          <w:color w:val="000000" w:themeColor="text1"/>
        </w:rPr>
        <w:t>, and in line</w:t>
      </w:r>
      <w:r w:rsidR="00D56594" w:rsidRPr="000860EF">
        <w:rPr>
          <w:color w:val="000000" w:themeColor="text1"/>
        </w:rPr>
        <w:t xml:space="preserve"> with </w:t>
      </w:r>
      <w:r w:rsidR="000D2DBA" w:rsidRPr="000860EF">
        <w:rPr>
          <w:color w:val="000000" w:themeColor="text1"/>
        </w:rPr>
        <w:t xml:space="preserve">initial </w:t>
      </w:r>
      <w:r w:rsidR="00D56594" w:rsidRPr="000860EF">
        <w:rPr>
          <w:color w:val="000000" w:themeColor="text1"/>
        </w:rPr>
        <w:t>findings by Barzykowski et al. (</w:t>
      </w:r>
      <w:r w:rsidR="00A14E66" w:rsidRPr="000860EF">
        <w:rPr>
          <w:color w:val="000000" w:themeColor="text1"/>
        </w:rPr>
        <w:t>2019a</w:t>
      </w:r>
      <w:r w:rsidR="00D56594" w:rsidRPr="000860EF">
        <w:rPr>
          <w:color w:val="000000" w:themeColor="text1"/>
        </w:rPr>
        <w:t>)</w:t>
      </w:r>
      <w:r w:rsidR="000D2DBA" w:rsidRPr="000860EF">
        <w:rPr>
          <w:color w:val="000000" w:themeColor="text1"/>
        </w:rPr>
        <w:t>,</w:t>
      </w:r>
      <w:r w:rsidR="00D56594" w:rsidRPr="000860EF">
        <w:rPr>
          <w:color w:val="000000" w:themeColor="text1"/>
        </w:rPr>
        <w:t xml:space="preserve"> </w:t>
      </w:r>
      <w:r w:rsidR="00D70A17" w:rsidRPr="000860EF">
        <w:rPr>
          <w:color w:val="000000" w:themeColor="text1"/>
        </w:rPr>
        <w:t xml:space="preserve">we </w:t>
      </w:r>
      <w:r w:rsidR="00755E5F" w:rsidRPr="000860EF">
        <w:rPr>
          <w:color w:val="000000" w:themeColor="text1"/>
        </w:rPr>
        <w:t xml:space="preserve">are inclined to </w:t>
      </w:r>
      <w:r w:rsidR="00D56594" w:rsidRPr="000860EF">
        <w:rPr>
          <w:color w:val="000000" w:themeColor="text1"/>
        </w:rPr>
        <w:t xml:space="preserve">suggest </w:t>
      </w:r>
      <w:r w:rsidR="0038361B" w:rsidRPr="000860EF">
        <w:rPr>
          <w:color w:val="000000" w:themeColor="text1"/>
        </w:rPr>
        <w:t xml:space="preserve">that the </w:t>
      </w:r>
      <w:r w:rsidR="004F2561" w:rsidRPr="000860EF">
        <w:rPr>
          <w:color w:val="000000" w:themeColor="text1"/>
        </w:rPr>
        <w:t xml:space="preserve">occurrence </w:t>
      </w:r>
      <w:r w:rsidR="0038361B" w:rsidRPr="000860EF">
        <w:rPr>
          <w:color w:val="000000" w:themeColor="text1"/>
        </w:rPr>
        <w:t xml:space="preserve">of IAMs and IFTs </w:t>
      </w:r>
      <w:r w:rsidR="004F2561" w:rsidRPr="000860EF">
        <w:rPr>
          <w:color w:val="000000" w:themeColor="text1"/>
        </w:rPr>
        <w:t xml:space="preserve">may </w:t>
      </w:r>
      <w:r w:rsidR="006E175F" w:rsidRPr="000860EF">
        <w:rPr>
          <w:color w:val="000000" w:themeColor="text1"/>
        </w:rPr>
        <w:t xml:space="preserve">not </w:t>
      </w:r>
      <w:r w:rsidR="00270611" w:rsidRPr="000860EF">
        <w:rPr>
          <w:color w:val="000000" w:themeColor="text1"/>
        </w:rPr>
        <w:t>depend on</w:t>
      </w:r>
      <w:r w:rsidR="0038361B" w:rsidRPr="000860EF">
        <w:rPr>
          <w:color w:val="000000" w:themeColor="text1"/>
        </w:rPr>
        <w:t xml:space="preserve"> </w:t>
      </w:r>
      <w:r w:rsidR="00D56594" w:rsidRPr="000860EF">
        <w:rPr>
          <w:color w:val="000000" w:themeColor="text1"/>
        </w:rPr>
        <w:t xml:space="preserve">the putative </w:t>
      </w:r>
      <w:r w:rsidR="0038361B" w:rsidRPr="000860EF">
        <w:rPr>
          <w:color w:val="000000" w:themeColor="text1"/>
        </w:rPr>
        <w:t xml:space="preserve">inhibition </w:t>
      </w:r>
      <w:r w:rsidR="00D56594" w:rsidRPr="000860EF">
        <w:rPr>
          <w:color w:val="000000" w:themeColor="text1"/>
        </w:rPr>
        <w:t>mechanism</w:t>
      </w:r>
      <w:r w:rsidR="00270611" w:rsidRPr="000860EF">
        <w:rPr>
          <w:color w:val="000000" w:themeColor="text1"/>
        </w:rPr>
        <w:t xml:space="preserve"> as suggested in the literature</w:t>
      </w:r>
      <w:r w:rsidR="00E73C6D" w:rsidRPr="000860EF">
        <w:rPr>
          <w:color w:val="000000" w:themeColor="text1"/>
        </w:rPr>
        <w:t xml:space="preserve"> (see also Nixon et al., 2021, for </w:t>
      </w:r>
      <w:r w:rsidR="0069223A" w:rsidRPr="000860EF">
        <w:rPr>
          <w:color w:val="000000" w:themeColor="text1"/>
        </w:rPr>
        <w:t xml:space="preserve">a </w:t>
      </w:r>
      <w:r w:rsidR="00E73C6D" w:rsidRPr="000860EF">
        <w:rPr>
          <w:color w:val="000000" w:themeColor="text1"/>
        </w:rPr>
        <w:t>similar non-significant relationship between the number of reported trauma intrusions during the ongoing reading task and scores on inhibitory control as measured by SART in participants with PTSD and with low and high levels of post-traumatic stress)</w:t>
      </w:r>
      <w:r w:rsidR="00270611" w:rsidRPr="000860EF">
        <w:rPr>
          <w:color w:val="000000" w:themeColor="text1"/>
        </w:rPr>
        <w:t>.</w:t>
      </w:r>
      <w:r w:rsidR="00B65255" w:rsidRPr="000860EF">
        <w:rPr>
          <w:color w:val="000000" w:themeColor="text1"/>
        </w:rPr>
        <w:t xml:space="preserve"> </w:t>
      </w:r>
      <w:r w:rsidR="00270611" w:rsidRPr="000860EF">
        <w:rPr>
          <w:color w:val="000000" w:themeColor="text1"/>
        </w:rPr>
        <w:t>W</w:t>
      </w:r>
      <w:r w:rsidR="00FB10F3" w:rsidRPr="000860EF">
        <w:rPr>
          <w:color w:val="000000" w:themeColor="text1"/>
        </w:rPr>
        <w:t xml:space="preserve">e are not arguing that </w:t>
      </w:r>
      <w:r w:rsidR="00C24AEE" w:rsidRPr="000860EF">
        <w:rPr>
          <w:color w:val="000000" w:themeColor="text1"/>
        </w:rPr>
        <w:t xml:space="preserve">the </w:t>
      </w:r>
      <w:r w:rsidR="0028060E" w:rsidRPr="000860EF">
        <w:rPr>
          <w:color w:val="000000" w:themeColor="text1"/>
        </w:rPr>
        <w:t>cognitive inhibition dependency hypothesis of IAMs and IFTs should be</w:t>
      </w:r>
      <w:r w:rsidR="00C24AEE" w:rsidRPr="000860EF">
        <w:rPr>
          <w:color w:val="000000" w:themeColor="text1"/>
        </w:rPr>
        <w:t xml:space="preserve"> </w:t>
      </w:r>
      <w:r w:rsidR="001A5E94" w:rsidRPr="000860EF">
        <w:rPr>
          <w:color w:val="000000" w:themeColor="text1"/>
        </w:rPr>
        <w:t>disregar</w:t>
      </w:r>
      <w:r w:rsidR="00B80CE2" w:rsidRPr="000860EF">
        <w:rPr>
          <w:color w:val="000000" w:themeColor="text1"/>
        </w:rPr>
        <w:t>ded</w:t>
      </w:r>
      <w:r w:rsidR="00270611" w:rsidRPr="000860EF">
        <w:rPr>
          <w:color w:val="000000" w:themeColor="text1"/>
        </w:rPr>
        <w:t xml:space="preserve"> entirely, because of the null effects obtained so far,</w:t>
      </w:r>
      <w:r w:rsidR="00C24AEE" w:rsidRPr="000860EF">
        <w:rPr>
          <w:color w:val="000000" w:themeColor="text1"/>
        </w:rPr>
        <w:t xml:space="preserve"> </w:t>
      </w:r>
      <w:r w:rsidR="00270611" w:rsidRPr="000860EF">
        <w:rPr>
          <w:color w:val="000000" w:themeColor="text1"/>
        </w:rPr>
        <w:t>but r</w:t>
      </w:r>
      <w:r w:rsidR="00C24AEE" w:rsidRPr="000860EF">
        <w:rPr>
          <w:color w:val="000000" w:themeColor="text1"/>
        </w:rPr>
        <w:t xml:space="preserve">ather </w:t>
      </w:r>
      <w:r w:rsidR="004F2561" w:rsidRPr="000860EF">
        <w:rPr>
          <w:color w:val="000000" w:themeColor="text1"/>
        </w:rPr>
        <w:t>that</w:t>
      </w:r>
      <w:r w:rsidR="0038361B" w:rsidRPr="000860EF">
        <w:rPr>
          <w:color w:val="000000" w:themeColor="text1"/>
        </w:rPr>
        <w:t xml:space="preserve"> the relationship between inhibitory control </w:t>
      </w:r>
      <w:r w:rsidR="0038361B" w:rsidRPr="000860EF">
        <w:rPr>
          <w:color w:val="000000" w:themeColor="text1"/>
        </w:rPr>
        <w:lastRenderedPageBreak/>
        <w:t xml:space="preserve">and spontaneous thoughts may be more complex and less straightforward than </w:t>
      </w:r>
      <w:r w:rsidR="00270611" w:rsidRPr="000860EF">
        <w:rPr>
          <w:color w:val="000000" w:themeColor="text1"/>
        </w:rPr>
        <w:t>previously thought</w:t>
      </w:r>
      <w:r w:rsidR="0038361B" w:rsidRPr="000860EF">
        <w:rPr>
          <w:color w:val="000000" w:themeColor="text1"/>
        </w:rPr>
        <w:t xml:space="preserve">. </w:t>
      </w:r>
      <w:r w:rsidR="00E676CF" w:rsidRPr="000860EF">
        <w:rPr>
          <w:color w:val="000000" w:themeColor="text1"/>
        </w:rPr>
        <w:t>Is</w:t>
      </w:r>
      <w:r w:rsidR="0038361B" w:rsidRPr="000860EF">
        <w:rPr>
          <w:color w:val="000000" w:themeColor="text1"/>
        </w:rPr>
        <w:t xml:space="preserve"> it possible</w:t>
      </w:r>
      <w:r w:rsidR="00E676CF" w:rsidRPr="000860EF">
        <w:rPr>
          <w:color w:val="000000" w:themeColor="text1"/>
        </w:rPr>
        <w:t>, for example,</w:t>
      </w:r>
      <w:r w:rsidR="0038361B" w:rsidRPr="000860EF">
        <w:rPr>
          <w:color w:val="000000" w:themeColor="text1"/>
        </w:rPr>
        <w:t xml:space="preserve"> that </w:t>
      </w:r>
      <w:r w:rsidR="00D56594" w:rsidRPr="000860EF">
        <w:rPr>
          <w:color w:val="000000" w:themeColor="text1"/>
        </w:rPr>
        <w:t xml:space="preserve">the </w:t>
      </w:r>
      <w:r w:rsidRPr="000860EF">
        <w:rPr>
          <w:color w:val="000000" w:themeColor="text1"/>
        </w:rPr>
        <w:t xml:space="preserve">difficulty of </w:t>
      </w:r>
      <w:r w:rsidR="00D56594" w:rsidRPr="000860EF">
        <w:rPr>
          <w:color w:val="000000" w:themeColor="text1"/>
        </w:rPr>
        <w:t xml:space="preserve">ongoing task </w:t>
      </w:r>
      <w:r w:rsidRPr="000860EF">
        <w:rPr>
          <w:color w:val="000000" w:themeColor="text1"/>
        </w:rPr>
        <w:t>and high levels o</w:t>
      </w:r>
      <w:r w:rsidR="004F2561" w:rsidRPr="000860EF">
        <w:rPr>
          <w:color w:val="000000" w:themeColor="text1"/>
        </w:rPr>
        <w:t>f</w:t>
      </w:r>
      <w:r w:rsidRPr="000860EF">
        <w:rPr>
          <w:color w:val="000000" w:themeColor="text1"/>
        </w:rPr>
        <w:t xml:space="preserve"> on-task</w:t>
      </w:r>
      <w:r w:rsidR="00D56594" w:rsidRPr="000860EF">
        <w:rPr>
          <w:color w:val="000000" w:themeColor="text1"/>
        </w:rPr>
        <w:t xml:space="preserve"> </w:t>
      </w:r>
      <w:r w:rsidR="0038361B" w:rsidRPr="000860EF">
        <w:rPr>
          <w:color w:val="000000" w:themeColor="text1"/>
        </w:rPr>
        <w:t xml:space="preserve">concentration </w:t>
      </w:r>
      <w:r w:rsidRPr="000860EF">
        <w:rPr>
          <w:color w:val="000000" w:themeColor="text1"/>
        </w:rPr>
        <w:t>reduce</w:t>
      </w:r>
      <w:r w:rsidR="0038361B" w:rsidRPr="000860EF">
        <w:rPr>
          <w:color w:val="000000" w:themeColor="text1"/>
        </w:rPr>
        <w:t xml:space="preserve"> the efficacy </w:t>
      </w:r>
      <w:r w:rsidR="00D56594" w:rsidRPr="000860EF">
        <w:rPr>
          <w:color w:val="000000" w:themeColor="text1"/>
        </w:rPr>
        <w:t xml:space="preserve">with </w:t>
      </w:r>
      <w:r w:rsidR="0038361B" w:rsidRPr="000860EF">
        <w:rPr>
          <w:color w:val="000000" w:themeColor="text1"/>
        </w:rPr>
        <w:t xml:space="preserve">which incidental cues </w:t>
      </w:r>
      <w:r w:rsidR="00E676CF" w:rsidRPr="000860EF">
        <w:rPr>
          <w:color w:val="000000" w:themeColor="text1"/>
        </w:rPr>
        <w:t>are</w:t>
      </w:r>
      <w:r w:rsidRPr="000860EF">
        <w:rPr>
          <w:color w:val="000000" w:themeColor="text1"/>
        </w:rPr>
        <w:t xml:space="preserve"> noticed in the first place</w:t>
      </w:r>
      <w:r w:rsidR="00E676CF" w:rsidRPr="000860EF">
        <w:rPr>
          <w:color w:val="000000" w:themeColor="text1"/>
        </w:rPr>
        <w:t>, thus,</w:t>
      </w:r>
      <w:r w:rsidRPr="000860EF">
        <w:rPr>
          <w:color w:val="000000" w:themeColor="text1"/>
        </w:rPr>
        <w:t xml:space="preserve"> obviating the</w:t>
      </w:r>
      <w:r w:rsidR="0038361B" w:rsidRPr="000860EF">
        <w:rPr>
          <w:color w:val="000000" w:themeColor="text1"/>
        </w:rPr>
        <w:t xml:space="preserve"> need for any inhibitory mechanism</w:t>
      </w:r>
      <w:r w:rsidR="00E676CF" w:rsidRPr="000860EF">
        <w:rPr>
          <w:color w:val="000000" w:themeColor="text1"/>
        </w:rPr>
        <w:t>?</w:t>
      </w:r>
    </w:p>
    <w:p w14:paraId="7B169D21" w14:textId="564963F8" w:rsidR="00E95AE4" w:rsidRPr="000860EF" w:rsidRDefault="0038361B">
      <w:pPr>
        <w:rPr>
          <w:color w:val="000000" w:themeColor="text1"/>
        </w:rPr>
      </w:pPr>
      <w:r w:rsidRPr="000860EF">
        <w:rPr>
          <w:color w:val="000000" w:themeColor="text1"/>
        </w:rPr>
        <w:t xml:space="preserve">This </w:t>
      </w:r>
      <w:r w:rsidR="00701999" w:rsidRPr="000860EF">
        <w:rPr>
          <w:color w:val="000000" w:themeColor="text1"/>
        </w:rPr>
        <w:t>is a potentially</w:t>
      </w:r>
      <w:r w:rsidRPr="000860EF">
        <w:rPr>
          <w:color w:val="000000" w:themeColor="text1"/>
        </w:rPr>
        <w:t xml:space="preserve"> compelling </w:t>
      </w:r>
      <w:r w:rsidR="00701999" w:rsidRPr="000860EF">
        <w:rPr>
          <w:color w:val="000000" w:themeColor="text1"/>
        </w:rPr>
        <w:t xml:space="preserve">explanation, especially </w:t>
      </w:r>
      <w:r w:rsidRPr="000860EF">
        <w:rPr>
          <w:color w:val="000000" w:themeColor="text1"/>
        </w:rPr>
        <w:t xml:space="preserve">when </w:t>
      </w:r>
      <w:r w:rsidR="00701999" w:rsidRPr="000860EF">
        <w:rPr>
          <w:color w:val="000000" w:themeColor="text1"/>
        </w:rPr>
        <w:t xml:space="preserve">considering </w:t>
      </w:r>
      <w:r w:rsidRPr="000860EF">
        <w:rPr>
          <w:color w:val="000000" w:themeColor="text1"/>
        </w:rPr>
        <w:t xml:space="preserve">the </w:t>
      </w:r>
      <w:r w:rsidR="007B613B" w:rsidRPr="000860EF">
        <w:rPr>
          <w:color w:val="000000" w:themeColor="text1"/>
        </w:rPr>
        <w:t xml:space="preserve">nature of the </w:t>
      </w:r>
      <w:r w:rsidR="008A18F6" w:rsidRPr="000860EF">
        <w:rPr>
          <w:color w:val="000000" w:themeColor="text1"/>
        </w:rPr>
        <w:t xml:space="preserve">brain’s </w:t>
      </w:r>
      <w:r w:rsidRPr="000860EF">
        <w:rPr>
          <w:color w:val="000000" w:themeColor="text1"/>
        </w:rPr>
        <w:t xml:space="preserve">default mode network (DMN) that </w:t>
      </w:r>
      <w:r w:rsidR="007B613B" w:rsidRPr="000860EF">
        <w:rPr>
          <w:color w:val="000000" w:themeColor="text1"/>
        </w:rPr>
        <w:t xml:space="preserve">is thought to </w:t>
      </w:r>
      <w:r w:rsidRPr="000860EF">
        <w:rPr>
          <w:color w:val="000000" w:themeColor="text1"/>
        </w:rPr>
        <w:t>underlie</w:t>
      </w:r>
      <w:r w:rsidR="007B613B" w:rsidRPr="000860EF">
        <w:rPr>
          <w:color w:val="000000" w:themeColor="text1"/>
        </w:rPr>
        <w:t xml:space="preserve"> or facilitate the occurrence of</w:t>
      </w:r>
      <w:r w:rsidRPr="000860EF">
        <w:rPr>
          <w:color w:val="000000" w:themeColor="text1"/>
        </w:rPr>
        <w:t xml:space="preserve"> task-unrelated thoughts (e.g. </w:t>
      </w:r>
      <w:r w:rsidR="002B5990" w:rsidRPr="000860EF">
        <w:rPr>
          <w:color w:val="000000" w:themeColor="text1"/>
        </w:rPr>
        <w:t xml:space="preserve">Christoff, 2012; Buckner, Andrews-Hanna, &amp; Schacter, 2008; </w:t>
      </w:r>
      <w:r w:rsidR="004C1708" w:rsidRPr="000860EF">
        <w:rPr>
          <w:color w:val="000000" w:themeColor="text1"/>
        </w:rPr>
        <w:t xml:space="preserve">Kvavilashvili, </w:t>
      </w:r>
      <w:proofErr w:type="spellStart"/>
      <w:r w:rsidR="006D65A4" w:rsidRPr="000860EF">
        <w:rPr>
          <w:color w:val="000000" w:themeColor="text1"/>
        </w:rPr>
        <w:t>Niedźwieńska</w:t>
      </w:r>
      <w:proofErr w:type="spellEnd"/>
      <w:r w:rsidR="004C1708" w:rsidRPr="000860EF">
        <w:rPr>
          <w:color w:val="000000" w:themeColor="text1"/>
        </w:rPr>
        <w:t xml:space="preserve">, Gilbert &amp; </w:t>
      </w:r>
      <w:proofErr w:type="spellStart"/>
      <w:r w:rsidR="004C1708" w:rsidRPr="000860EF">
        <w:rPr>
          <w:color w:val="000000" w:themeColor="text1"/>
        </w:rPr>
        <w:t>Marksotamou</w:t>
      </w:r>
      <w:proofErr w:type="spellEnd"/>
      <w:r w:rsidR="004C1708" w:rsidRPr="000860EF">
        <w:rPr>
          <w:color w:val="000000" w:themeColor="text1"/>
        </w:rPr>
        <w:t xml:space="preserve">, 2020; </w:t>
      </w:r>
      <w:proofErr w:type="spellStart"/>
      <w:r w:rsidR="002B5990" w:rsidRPr="000860EF">
        <w:rPr>
          <w:color w:val="000000" w:themeColor="text1"/>
        </w:rPr>
        <w:t>Raichle</w:t>
      </w:r>
      <w:proofErr w:type="spellEnd"/>
      <w:r w:rsidR="002B5990" w:rsidRPr="000860EF">
        <w:rPr>
          <w:color w:val="000000" w:themeColor="text1"/>
        </w:rPr>
        <w:t xml:space="preserve">, 2015; </w:t>
      </w:r>
      <w:proofErr w:type="spellStart"/>
      <w:r w:rsidRPr="000860EF">
        <w:rPr>
          <w:color w:val="000000" w:themeColor="text1"/>
        </w:rPr>
        <w:t>Stawarczyk</w:t>
      </w:r>
      <w:proofErr w:type="spellEnd"/>
      <w:r w:rsidRPr="000860EF">
        <w:rPr>
          <w:color w:val="000000" w:themeColor="text1"/>
        </w:rPr>
        <w:t xml:space="preserve"> et al., 2011)</w:t>
      </w:r>
      <w:r w:rsidR="00B85E66" w:rsidRPr="000860EF">
        <w:rPr>
          <w:color w:val="000000" w:themeColor="text1"/>
        </w:rPr>
        <w:t xml:space="preserve">. The DMN is comprised of several interconnected brain regions that show higher levels of activity at rest and, conversely, increased levels of </w:t>
      </w:r>
      <w:r w:rsidRPr="000860EF">
        <w:rPr>
          <w:color w:val="000000" w:themeColor="text1"/>
        </w:rPr>
        <w:t>deactivat</w:t>
      </w:r>
      <w:r w:rsidR="00B85E66" w:rsidRPr="000860EF">
        <w:rPr>
          <w:color w:val="000000" w:themeColor="text1"/>
        </w:rPr>
        <w:t>ion</w:t>
      </w:r>
      <w:r w:rsidRPr="000860EF">
        <w:rPr>
          <w:color w:val="000000" w:themeColor="text1"/>
        </w:rPr>
        <w:t xml:space="preserve"> </w:t>
      </w:r>
      <w:r w:rsidR="00B85E66" w:rsidRPr="000860EF">
        <w:rPr>
          <w:color w:val="000000" w:themeColor="text1"/>
        </w:rPr>
        <w:t xml:space="preserve">when </w:t>
      </w:r>
      <w:r w:rsidRPr="000860EF">
        <w:rPr>
          <w:color w:val="000000" w:themeColor="text1"/>
        </w:rPr>
        <w:t xml:space="preserve">we concentrate on </w:t>
      </w:r>
      <w:r w:rsidR="00E676CF" w:rsidRPr="000860EF">
        <w:rPr>
          <w:color w:val="000000" w:themeColor="text1"/>
        </w:rPr>
        <w:t>the external</w:t>
      </w:r>
      <w:r w:rsidR="00D56594" w:rsidRPr="000860EF">
        <w:rPr>
          <w:color w:val="000000" w:themeColor="text1"/>
        </w:rPr>
        <w:t xml:space="preserve"> </w:t>
      </w:r>
      <w:r w:rsidRPr="000860EF">
        <w:rPr>
          <w:color w:val="000000" w:themeColor="text1"/>
        </w:rPr>
        <w:t>task</w:t>
      </w:r>
      <w:r w:rsidR="00D56594" w:rsidRPr="000860EF">
        <w:rPr>
          <w:color w:val="000000" w:themeColor="text1"/>
        </w:rPr>
        <w:t xml:space="preserve"> requiring cognitive resources and attention</w:t>
      </w:r>
      <w:r w:rsidRPr="000860EF">
        <w:rPr>
          <w:color w:val="000000" w:themeColor="text1"/>
        </w:rPr>
        <w:t>. Therefore, incidental cues may lose their power to elicit any IAMs and IFTs</w:t>
      </w:r>
      <w:r w:rsidR="00E676CF" w:rsidRPr="000860EF">
        <w:rPr>
          <w:color w:val="000000" w:themeColor="text1"/>
        </w:rPr>
        <w:t xml:space="preserve"> </w:t>
      </w:r>
      <w:r w:rsidR="00E04067" w:rsidRPr="000860EF">
        <w:rPr>
          <w:color w:val="000000" w:themeColor="text1"/>
        </w:rPr>
        <w:t>due to this deactivation of</w:t>
      </w:r>
      <w:r w:rsidR="00E676CF" w:rsidRPr="000860EF">
        <w:rPr>
          <w:color w:val="000000" w:themeColor="text1"/>
        </w:rPr>
        <w:t xml:space="preserve"> DMN </w:t>
      </w:r>
      <w:r w:rsidR="00E04067" w:rsidRPr="000860EF">
        <w:rPr>
          <w:color w:val="000000" w:themeColor="text1"/>
        </w:rPr>
        <w:t>during ongoing tasks requiring medium to high levels of attention</w:t>
      </w:r>
      <w:r w:rsidR="00D66306" w:rsidRPr="000860EF">
        <w:rPr>
          <w:color w:val="000000" w:themeColor="text1"/>
        </w:rPr>
        <w:t xml:space="preserve"> (but the relationship between cognitive load and DMN may be more complex, see </w:t>
      </w:r>
      <w:r w:rsidR="00106085" w:rsidRPr="000860EF">
        <w:rPr>
          <w:color w:val="000000" w:themeColor="text1"/>
        </w:rPr>
        <w:t>Jenkins, 2019</w:t>
      </w:r>
      <w:r w:rsidR="00D66306" w:rsidRPr="000860EF">
        <w:rPr>
          <w:color w:val="000000" w:themeColor="text1"/>
        </w:rPr>
        <w:t>)</w:t>
      </w:r>
      <w:r w:rsidRPr="000860EF">
        <w:rPr>
          <w:color w:val="000000" w:themeColor="text1"/>
        </w:rPr>
        <w:t xml:space="preserve">. For instance, </w:t>
      </w:r>
      <w:r w:rsidR="004F2561" w:rsidRPr="000860EF">
        <w:rPr>
          <w:color w:val="000000" w:themeColor="text1"/>
        </w:rPr>
        <w:t xml:space="preserve">results of </w:t>
      </w:r>
      <w:r w:rsidRPr="000860EF">
        <w:rPr>
          <w:color w:val="000000" w:themeColor="text1"/>
        </w:rPr>
        <w:t xml:space="preserve">some previous </w:t>
      </w:r>
      <w:r w:rsidR="004F2561" w:rsidRPr="000860EF">
        <w:rPr>
          <w:color w:val="000000" w:themeColor="text1"/>
        </w:rPr>
        <w:t xml:space="preserve">studies </w:t>
      </w:r>
      <w:r w:rsidRPr="000860EF">
        <w:rPr>
          <w:color w:val="000000" w:themeColor="text1"/>
        </w:rPr>
        <w:t xml:space="preserve">suggest that even relatively undemanding activities, such as attending to predictable stimuli in the external environment, can substantially reduce the number of involuntary cognitions in one’s mind (e.g. </w:t>
      </w:r>
      <w:proofErr w:type="spellStart"/>
      <w:r w:rsidRPr="000860EF">
        <w:rPr>
          <w:color w:val="000000" w:themeColor="text1"/>
        </w:rPr>
        <w:t>Floridou</w:t>
      </w:r>
      <w:proofErr w:type="spellEnd"/>
      <w:r w:rsidRPr="000860EF">
        <w:rPr>
          <w:color w:val="000000" w:themeColor="text1"/>
        </w:rPr>
        <w:t xml:space="preserve">, Williamson, &amp; Stewart, 2017; </w:t>
      </w:r>
      <w:proofErr w:type="spellStart"/>
      <w:r w:rsidRPr="000860EF">
        <w:rPr>
          <w:color w:val="000000" w:themeColor="text1"/>
        </w:rPr>
        <w:t>Vannucci</w:t>
      </w:r>
      <w:proofErr w:type="spellEnd"/>
      <w:r w:rsidRPr="000860EF">
        <w:rPr>
          <w:color w:val="000000" w:themeColor="text1"/>
        </w:rPr>
        <w:t xml:space="preserve">, </w:t>
      </w:r>
      <w:proofErr w:type="spellStart"/>
      <w:r w:rsidRPr="000860EF">
        <w:rPr>
          <w:color w:val="000000" w:themeColor="text1"/>
        </w:rPr>
        <w:t>Pelagatti</w:t>
      </w:r>
      <w:proofErr w:type="spellEnd"/>
      <w:r w:rsidRPr="000860EF">
        <w:rPr>
          <w:color w:val="000000" w:themeColor="text1"/>
        </w:rPr>
        <w:t xml:space="preserve">, </w:t>
      </w:r>
      <w:proofErr w:type="spellStart"/>
      <w:r w:rsidR="006D65A4" w:rsidRPr="000860EF">
        <w:rPr>
          <w:color w:val="000000" w:themeColor="text1"/>
        </w:rPr>
        <w:t>Hańczakowski</w:t>
      </w:r>
      <w:proofErr w:type="spellEnd"/>
      <w:r w:rsidRPr="000860EF">
        <w:rPr>
          <w:color w:val="000000" w:themeColor="text1"/>
        </w:rPr>
        <w:t xml:space="preserve"> and </w:t>
      </w:r>
      <w:proofErr w:type="spellStart"/>
      <w:r w:rsidRPr="000860EF">
        <w:rPr>
          <w:color w:val="000000" w:themeColor="text1"/>
        </w:rPr>
        <w:t>Chiorri</w:t>
      </w:r>
      <w:proofErr w:type="spellEnd"/>
      <w:r w:rsidRPr="000860EF">
        <w:rPr>
          <w:color w:val="000000" w:themeColor="text1"/>
        </w:rPr>
        <w:t>, 201</w:t>
      </w:r>
      <w:r w:rsidR="00F84CC8" w:rsidRPr="000860EF">
        <w:rPr>
          <w:color w:val="000000" w:themeColor="text1"/>
        </w:rPr>
        <w:t>9</w:t>
      </w:r>
      <w:r w:rsidRPr="000860EF">
        <w:rPr>
          <w:color w:val="000000" w:themeColor="text1"/>
        </w:rPr>
        <w:t>).</w:t>
      </w:r>
    </w:p>
    <w:p w14:paraId="2401B80A" w14:textId="1A4303D8" w:rsidR="003937FF" w:rsidRPr="000860EF" w:rsidRDefault="00E95AE4">
      <w:pPr>
        <w:rPr>
          <w:color w:val="000000" w:themeColor="text1"/>
        </w:rPr>
      </w:pPr>
      <w:r w:rsidRPr="000860EF">
        <w:rPr>
          <w:color w:val="000000" w:themeColor="text1"/>
        </w:rPr>
        <w:t xml:space="preserve">Furthermore, </w:t>
      </w:r>
      <w:proofErr w:type="spellStart"/>
      <w:r w:rsidR="005071BD" w:rsidRPr="000860EF">
        <w:rPr>
          <w:color w:val="000000" w:themeColor="text1"/>
        </w:rPr>
        <w:t>Sörqvist</w:t>
      </w:r>
      <w:proofErr w:type="spellEnd"/>
      <w:r w:rsidR="005071BD" w:rsidRPr="000860EF">
        <w:rPr>
          <w:color w:val="000000" w:themeColor="text1"/>
        </w:rPr>
        <w:t xml:space="preserve"> and Marsh (2015) </w:t>
      </w:r>
      <w:r w:rsidRPr="000860EF">
        <w:rPr>
          <w:color w:val="000000" w:themeColor="text1"/>
        </w:rPr>
        <w:t xml:space="preserve">have </w:t>
      </w:r>
      <w:r w:rsidR="005071BD" w:rsidRPr="000860EF">
        <w:rPr>
          <w:color w:val="000000" w:themeColor="text1"/>
        </w:rPr>
        <w:t xml:space="preserve">suggested that high levels of on-task concentration significantly reduce the chances of processing background information and thus make participants less susceptible to the irrelevant (distracter) stimuli presented in the background. </w:t>
      </w:r>
      <w:r w:rsidR="00FF7253" w:rsidRPr="000860EF">
        <w:rPr>
          <w:color w:val="000000" w:themeColor="text1"/>
        </w:rPr>
        <w:t>Since</w:t>
      </w:r>
      <w:r w:rsidR="00FB66B8" w:rsidRPr="000860EF">
        <w:rPr>
          <w:color w:val="000000" w:themeColor="text1"/>
        </w:rPr>
        <w:t xml:space="preserve"> in the present study participants were </w:t>
      </w:r>
      <w:r w:rsidR="002160C5" w:rsidRPr="000860EF">
        <w:rPr>
          <w:color w:val="000000" w:themeColor="text1"/>
        </w:rPr>
        <w:t xml:space="preserve">exhibiting medium levels of </w:t>
      </w:r>
      <w:r w:rsidR="00FB66B8" w:rsidRPr="000860EF">
        <w:rPr>
          <w:color w:val="000000" w:themeColor="text1"/>
        </w:rPr>
        <w:t>concentrati</w:t>
      </w:r>
      <w:r w:rsidR="002160C5" w:rsidRPr="000860EF">
        <w:rPr>
          <w:color w:val="000000" w:themeColor="text1"/>
        </w:rPr>
        <w:t>on</w:t>
      </w:r>
      <w:r w:rsidR="00FB66B8" w:rsidRPr="000860EF">
        <w:rPr>
          <w:color w:val="000000" w:themeColor="text1"/>
        </w:rPr>
        <w:t xml:space="preserve"> on the vigilance task</w:t>
      </w:r>
      <w:r w:rsidR="00C735C0" w:rsidRPr="000860EF">
        <w:rPr>
          <w:color w:val="000000" w:themeColor="text1"/>
        </w:rPr>
        <w:t xml:space="preserve"> requiring </w:t>
      </w:r>
      <w:r w:rsidRPr="000860EF">
        <w:rPr>
          <w:color w:val="000000" w:themeColor="text1"/>
        </w:rPr>
        <w:t xml:space="preserve">certain amount of </w:t>
      </w:r>
      <w:r w:rsidR="00C735C0" w:rsidRPr="000860EF">
        <w:rPr>
          <w:color w:val="000000" w:themeColor="text1"/>
        </w:rPr>
        <w:t>cognitive resources</w:t>
      </w:r>
      <w:r w:rsidRPr="000860EF">
        <w:rPr>
          <w:color w:val="000000" w:themeColor="text1"/>
        </w:rPr>
        <w:t xml:space="preserve"> and attention, it is possible that</w:t>
      </w:r>
      <w:r w:rsidR="000D3BD9" w:rsidRPr="000860EF">
        <w:rPr>
          <w:color w:val="000000" w:themeColor="text1"/>
        </w:rPr>
        <w:t xml:space="preserve"> </w:t>
      </w:r>
      <w:r w:rsidRPr="000860EF">
        <w:rPr>
          <w:color w:val="000000" w:themeColor="text1"/>
        </w:rPr>
        <w:t xml:space="preserve">they were less likely </w:t>
      </w:r>
      <w:r w:rsidR="00775C6A" w:rsidRPr="000860EF">
        <w:rPr>
          <w:color w:val="000000" w:themeColor="text1"/>
        </w:rPr>
        <w:t>to experience IAMs and IFTs</w:t>
      </w:r>
      <w:r w:rsidR="00D4546C" w:rsidRPr="000860EF">
        <w:rPr>
          <w:color w:val="000000" w:themeColor="text1"/>
        </w:rPr>
        <w:t xml:space="preserve"> in response to</w:t>
      </w:r>
      <w:r w:rsidR="00E040BA" w:rsidRPr="000860EF">
        <w:rPr>
          <w:color w:val="000000" w:themeColor="text1"/>
        </w:rPr>
        <w:t xml:space="preserve"> external cues</w:t>
      </w:r>
      <w:r w:rsidR="00D34116" w:rsidRPr="000860EF">
        <w:rPr>
          <w:color w:val="000000" w:themeColor="text1"/>
        </w:rPr>
        <w:t xml:space="preserve"> independently from the level</w:t>
      </w:r>
      <w:r w:rsidR="005B4E40" w:rsidRPr="000860EF">
        <w:rPr>
          <w:color w:val="000000" w:themeColor="text1"/>
        </w:rPr>
        <w:t>s</w:t>
      </w:r>
      <w:r w:rsidR="00D34116" w:rsidRPr="000860EF">
        <w:rPr>
          <w:color w:val="000000" w:themeColor="text1"/>
        </w:rPr>
        <w:t xml:space="preserve"> of cognitive inhibitory control</w:t>
      </w:r>
      <w:r w:rsidR="00D70D0C" w:rsidRPr="000860EF">
        <w:rPr>
          <w:color w:val="000000" w:themeColor="text1"/>
        </w:rPr>
        <w:t>.</w:t>
      </w:r>
      <w:r w:rsidR="008C0E51" w:rsidRPr="000860EF">
        <w:rPr>
          <w:color w:val="000000" w:themeColor="text1"/>
        </w:rPr>
        <w:t xml:space="preserve"> This may</w:t>
      </w:r>
      <w:r w:rsidR="00EE3F1C" w:rsidRPr="000860EF">
        <w:rPr>
          <w:color w:val="000000" w:themeColor="text1"/>
        </w:rPr>
        <w:t xml:space="preserve"> also </w:t>
      </w:r>
      <w:r w:rsidR="00EE3F1C" w:rsidRPr="000860EF">
        <w:rPr>
          <w:color w:val="000000" w:themeColor="text1"/>
        </w:rPr>
        <w:lastRenderedPageBreak/>
        <w:t xml:space="preserve">explain why we did not replicate </w:t>
      </w:r>
      <w:r w:rsidRPr="000860EF">
        <w:rPr>
          <w:color w:val="000000" w:themeColor="text1"/>
        </w:rPr>
        <w:t xml:space="preserve">a </w:t>
      </w:r>
      <w:r w:rsidR="00EE3F1C" w:rsidRPr="000860EF">
        <w:rPr>
          <w:color w:val="000000" w:themeColor="text1"/>
        </w:rPr>
        <w:t>positive relationship between</w:t>
      </w:r>
      <w:r w:rsidR="007A666C" w:rsidRPr="000860EF">
        <w:rPr>
          <w:color w:val="000000" w:themeColor="text1"/>
        </w:rPr>
        <w:t xml:space="preserve"> IAMs and weak inhibitory control </w:t>
      </w:r>
      <w:r w:rsidRPr="000860EF">
        <w:rPr>
          <w:color w:val="000000" w:themeColor="text1"/>
        </w:rPr>
        <w:t>reported</w:t>
      </w:r>
      <w:r w:rsidR="007A666C" w:rsidRPr="000860EF">
        <w:rPr>
          <w:color w:val="000000" w:themeColor="text1"/>
        </w:rPr>
        <w:t xml:space="preserve"> by Kamiya (2014) and </w:t>
      </w:r>
      <w:r w:rsidR="00FF1D43" w:rsidRPr="000860EF">
        <w:rPr>
          <w:color w:val="000000" w:themeColor="text1"/>
        </w:rPr>
        <w:t>Verwoerd and Wessel (2007)</w:t>
      </w:r>
      <w:r w:rsidR="009C37F0" w:rsidRPr="000860EF">
        <w:rPr>
          <w:color w:val="000000" w:themeColor="text1"/>
        </w:rPr>
        <w:t xml:space="preserve"> </w:t>
      </w:r>
      <w:r w:rsidRPr="000860EF">
        <w:rPr>
          <w:color w:val="000000" w:themeColor="text1"/>
        </w:rPr>
        <w:t xml:space="preserve">because </w:t>
      </w:r>
      <w:r w:rsidR="00443081" w:rsidRPr="000860EF">
        <w:rPr>
          <w:color w:val="000000" w:themeColor="text1"/>
        </w:rPr>
        <w:t xml:space="preserve">they </w:t>
      </w:r>
      <w:r w:rsidR="00413092" w:rsidRPr="000860EF">
        <w:rPr>
          <w:color w:val="000000" w:themeColor="text1"/>
        </w:rPr>
        <w:t xml:space="preserve">either </w:t>
      </w:r>
      <w:r w:rsidR="00443081" w:rsidRPr="000860EF">
        <w:rPr>
          <w:color w:val="000000" w:themeColor="text1"/>
        </w:rPr>
        <w:t>used</w:t>
      </w:r>
      <w:r w:rsidR="00371CB8" w:rsidRPr="000860EF">
        <w:rPr>
          <w:color w:val="000000" w:themeColor="text1"/>
        </w:rPr>
        <w:t xml:space="preserve"> questionnaire methods</w:t>
      </w:r>
      <w:r w:rsidR="007609F7" w:rsidRPr="000860EF">
        <w:rPr>
          <w:color w:val="000000" w:themeColor="text1"/>
        </w:rPr>
        <w:t xml:space="preserve"> to evaluate the frequency</w:t>
      </w:r>
      <w:r w:rsidR="009F28C8" w:rsidRPr="000860EF">
        <w:rPr>
          <w:color w:val="000000" w:themeColor="text1"/>
        </w:rPr>
        <w:t xml:space="preserve"> </w:t>
      </w:r>
      <w:r w:rsidRPr="000860EF">
        <w:rPr>
          <w:color w:val="000000" w:themeColor="text1"/>
        </w:rPr>
        <w:t xml:space="preserve">of IAMs </w:t>
      </w:r>
      <w:r w:rsidR="009F28C8" w:rsidRPr="000860EF">
        <w:rPr>
          <w:color w:val="000000" w:themeColor="text1"/>
        </w:rPr>
        <w:t xml:space="preserve">across </w:t>
      </w:r>
      <w:r w:rsidR="00FE0B66" w:rsidRPr="000860EF">
        <w:rPr>
          <w:color w:val="000000" w:themeColor="text1"/>
        </w:rPr>
        <w:t>various everyday</w:t>
      </w:r>
      <w:r w:rsidR="009F28C8" w:rsidRPr="000860EF">
        <w:rPr>
          <w:color w:val="000000" w:themeColor="text1"/>
        </w:rPr>
        <w:t xml:space="preserve"> attention-demanding situations (</w:t>
      </w:r>
      <w:r w:rsidR="00025B3C" w:rsidRPr="000860EF">
        <w:rPr>
          <w:color w:val="000000" w:themeColor="text1"/>
        </w:rPr>
        <w:t xml:space="preserve">Verwoerd &amp; Wessel, 2007) or recorded IAMs during </w:t>
      </w:r>
      <w:r w:rsidRPr="000860EF">
        <w:rPr>
          <w:color w:val="000000" w:themeColor="text1"/>
        </w:rPr>
        <w:t>a fairly</w:t>
      </w:r>
      <w:r w:rsidR="00A91B30" w:rsidRPr="000860EF">
        <w:rPr>
          <w:color w:val="000000" w:themeColor="text1"/>
        </w:rPr>
        <w:t xml:space="preserve"> </w:t>
      </w:r>
      <w:r w:rsidR="00C3034E" w:rsidRPr="000860EF">
        <w:rPr>
          <w:color w:val="000000" w:themeColor="text1"/>
        </w:rPr>
        <w:t>undemanding activity</w:t>
      </w:r>
      <w:r w:rsidR="00A91B30" w:rsidRPr="000860EF">
        <w:rPr>
          <w:color w:val="000000" w:themeColor="text1"/>
        </w:rPr>
        <w:t xml:space="preserve"> </w:t>
      </w:r>
      <w:r w:rsidRPr="000860EF">
        <w:rPr>
          <w:color w:val="000000" w:themeColor="text1"/>
        </w:rPr>
        <w:t xml:space="preserve">such </w:t>
      </w:r>
      <w:r w:rsidR="00A91B30" w:rsidRPr="000860EF">
        <w:rPr>
          <w:color w:val="000000" w:themeColor="text1"/>
        </w:rPr>
        <w:t>as walking</w:t>
      </w:r>
      <w:r w:rsidR="00C3034E" w:rsidRPr="000860EF">
        <w:rPr>
          <w:color w:val="000000" w:themeColor="text1"/>
        </w:rPr>
        <w:t xml:space="preserve"> (Kamiya, 2014)</w:t>
      </w:r>
      <w:r w:rsidR="008451B2" w:rsidRPr="000860EF">
        <w:rPr>
          <w:color w:val="000000" w:themeColor="text1"/>
        </w:rPr>
        <w:t xml:space="preserve">. </w:t>
      </w:r>
      <w:r w:rsidR="0038361B" w:rsidRPr="000860EF">
        <w:rPr>
          <w:color w:val="000000" w:themeColor="text1"/>
        </w:rPr>
        <w:t xml:space="preserve">To further assess this possibility, future studies could manipulate the </w:t>
      </w:r>
      <w:r w:rsidR="00D56594" w:rsidRPr="000860EF">
        <w:rPr>
          <w:color w:val="000000" w:themeColor="text1"/>
        </w:rPr>
        <w:t xml:space="preserve">difficulty </w:t>
      </w:r>
      <w:r w:rsidR="0038361B" w:rsidRPr="000860EF">
        <w:rPr>
          <w:color w:val="000000" w:themeColor="text1"/>
        </w:rPr>
        <w:t xml:space="preserve">level of the vigilance task. For instance, in an additional control group participants would not have to concentrate and </w:t>
      </w:r>
      <w:r w:rsidR="004F2561" w:rsidRPr="000860EF">
        <w:rPr>
          <w:color w:val="000000" w:themeColor="text1"/>
        </w:rPr>
        <w:t>detect</w:t>
      </w:r>
      <w:r w:rsidR="0038361B" w:rsidRPr="000860EF">
        <w:rPr>
          <w:color w:val="000000" w:themeColor="text1"/>
        </w:rPr>
        <w:t xml:space="preserve"> any </w:t>
      </w:r>
      <w:r w:rsidR="004F2561" w:rsidRPr="000860EF">
        <w:rPr>
          <w:color w:val="000000" w:themeColor="text1"/>
        </w:rPr>
        <w:t xml:space="preserve">target </w:t>
      </w:r>
      <w:r w:rsidR="0038361B" w:rsidRPr="000860EF">
        <w:rPr>
          <w:color w:val="000000" w:themeColor="text1"/>
        </w:rPr>
        <w:t>pattern</w:t>
      </w:r>
      <w:r w:rsidR="004F2561" w:rsidRPr="000860EF">
        <w:rPr>
          <w:color w:val="000000" w:themeColor="text1"/>
        </w:rPr>
        <w:t>s</w:t>
      </w:r>
      <w:r w:rsidR="0038361B" w:rsidRPr="000860EF">
        <w:rPr>
          <w:color w:val="000000" w:themeColor="text1"/>
        </w:rPr>
        <w:t xml:space="preserve"> of </w:t>
      </w:r>
      <w:r w:rsidR="004F2561" w:rsidRPr="000860EF">
        <w:rPr>
          <w:color w:val="000000" w:themeColor="text1"/>
        </w:rPr>
        <w:t xml:space="preserve">vertical </w:t>
      </w:r>
      <w:r w:rsidR="0038361B" w:rsidRPr="000860EF">
        <w:rPr>
          <w:color w:val="000000" w:themeColor="text1"/>
        </w:rPr>
        <w:t xml:space="preserve">lines in which case, if this rationale is right, </w:t>
      </w:r>
      <w:r w:rsidR="004F2561" w:rsidRPr="000860EF">
        <w:rPr>
          <w:color w:val="000000" w:themeColor="text1"/>
        </w:rPr>
        <w:t xml:space="preserve">participants’ DMN activity levels </w:t>
      </w:r>
      <w:r w:rsidR="0038361B" w:rsidRPr="000860EF">
        <w:rPr>
          <w:color w:val="000000" w:themeColor="text1"/>
        </w:rPr>
        <w:t xml:space="preserve">would </w:t>
      </w:r>
      <w:r w:rsidR="004F2561" w:rsidRPr="000860EF">
        <w:rPr>
          <w:color w:val="000000" w:themeColor="text1"/>
        </w:rPr>
        <w:t>be</w:t>
      </w:r>
      <w:r w:rsidR="0038361B" w:rsidRPr="000860EF">
        <w:rPr>
          <w:color w:val="000000" w:themeColor="text1"/>
        </w:rPr>
        <w:t xml:space="preserve"> higher </w:t>
      </w:r>
      <w:r w:rsidR="004F2561" w:rsidRPr="000860EF">
        <w:rPr>
          <w:color w:val="000000" w:themeColor="text1"/>
        </w:rPr>
        <w:t xml:space="preserve">than </w:t>
      </w:r>
      <w:r w:rsidR="00E676CF" w:rsidRPr="000860EF">
        <w:rPr>
          <w:color w:val="000000" w:themeColor="text1"/>
        </w:rPr>
        <w:t xml:space="preserve">in a standard vigilance task condition, </w:t>
      </w:r>
      <w:r w:rsidR="0038361B" w:rsidRPr="000860EF">
        <w:rPr>
          <w:color w:val="000000" w:themeColor="text1"/>
        </w:rPr>
        <w:t xml:space="preserve">leading to </w:t>
      </w:r>
      <w:r w:rsidR="00E676CF" w:rsidRPr="000860EF">
        <w:rPr>
          <w:color w:val="000000" w:themeColor="text1"/>
        </w:rPr>
        <w:t xml:space="preserve">reliably </w:t>
      </w:r>
      <w:r w:rsidR="0038361B" w:rsidRPr="000860EF">
        <w:rPr>
          <w:color w:val="000000" w:themeColor="text1"/>
        </w:rPr>
        <w:t xml:space="preserve">higher frequency of </w:t>
      </w:r>
      <w:r w:rsidR="00E676CF" w:rsidRPr="000860EF">
        <w:rPr>
          <w:color w:val="000000" w:themeColor="text1"/>
        </w:rPr>
        <w:t xml:space="preserve">reported </w:t>
      </w:r>
      <w:r w:rsidR="0038361B" w:rsidRPr="000860EF">
        <w:rPr>
          <w:color w:val="000000" w:themeColor="text1"/>
        </w:rPr>
        <w:t>IAMs and IFTs.</w:t>
      </w:r>
    </w:p>
    <w:p w14:paraId="2401B80B" w14:textId="06BCE375" w:rsidR="003937FF" w:rsidRPr="000860EF" w:rsidRDefault="0038361B">
      <w:pPr>
        <w:rPr>
          <w:color w:val="000000" w:themeColor="text1"/>
        </w:rPr>
      </w:pPr>
      <w:r w:rsidRPr="000860EF">
        <w:rPr>
          <w:color w:val="000000" w:themeColor="text1"/>
        </w:rPr>
        <w:t>Another possibility, suggested by Barzykowski et al. (</w:t>
      </w:r>
      <w:r w:rsidR="00A14E66" w:rsidRPr="000860EF">
        <w:rPr>
          <w:color w:val="000000" w:themeColor="text1"/>
        </w:rPr>
        <w:t>2019a</w:t>
      </w:r>
      <w:r w:rsidRPr="000860EF">
        <w:rPr>
          <w:color w:val="000000" w:themeColor="text1"/>
        </w:rPr>
        <w:t xml:space="preserve">) is that the task parameters were too easy for all participants. The idea </w:t>
      </w:r>
      <w:r w:rsidR="001B50D0" w:rsidRPr="000860EF">
        <w:rPr>
          <w:color w:val="000000" w:themeColor="text1"/>
        </w:rPr>
        <w:t>here</w:t>
      </w:r>
      <w:r w:rsidRPr="000860EF">
        <w:rPr>
          <w:color w:val="000000" w:themeColor="text1"/>
        </w:rPr>
        <w:t xml:space="preserve"> is that the inhibitory control mechanism switches on only when we are engaged in attentionally </w:t>
      </w:r>
      <w:r w:rsidR="00E676CF" w:rsidRPr="000860EF">
        <w:rPr>
          <w:color w:val="000000" w:themeColor="text1"/>
        </w:rPr>
        <w:t xml:space="preserve">very </w:t>
      </w:r>
      <w:r w:rsidRPr="000860EF">
        <w:rPr>
          <w:color w:val="000000" w:themeColor="text1"/>
        </w:rPr>
        <w:t xml:space="preserve">demanding activities (e.g. writing a paper), because these are the activities that can be negatively affected by the occurrence of involuntary thoughts. </w:t>
      </w:r>
      <w:r w:rsidR="001B50D0" w:rsidRPr="000860EF">
        <w:rPr>
          <w:color w:val="000000" w:themeColor="text1"/>
        </w:rPr>
        <w:t>Means presented in</w:t>
      </w:r>
      <w:r w:rsidRPr="000860EF">
        <w:rPr>
          <w:color w:val="000000" w:themeColor="text1"/>
        </w:rPr>
        <w:t xml:space="preserve"> Table 1 show that the </w:t>
      </w:r>
      <w:r w:rsidR="001B50D0" w:rsidRPr="000860EF">
        <w:rPr>
          <w:color w:val="000000" w:themeColor="text1"/>
        </w:rPr>
        <w:t xml:space="preserve">vigilance </w:t>
      </w:r>
      <w:r w:rsidRPr="000860EF">
        <w:rPr>
          <w:color w:val="000000" w:themeColor="text1"/>
        </w:rPr>
        <w:t xml:space="preserve">task was indeed </w:t>
      </w:r>
      <w:r w:rsidR="001B50D0" w:rsidRPr="000860EF">
        <w:rPr>
          <w:color w:val="000000" w:themeColor="text1"/>
        </w:rPr>
        <w:t xml:space="preserve">rated by participants </w:t>
      </w:r>
      <w:r w:rsidRPr="000860EF">
        <w:rPr>
          <w:color w:val="000000" w:themeColor="text1"/>
        </w:rPr>
        <w:t>as not very difficult and demanding</w:t>
      </w:r>
      <w:r w:rsidR="001B50D0" w:rsidRPr="000860EF">
        <w:rPr>
          <w:color w:val="000000" w:themeColor="text1"/>
        </w:rPr>
        <w:t>,</w:t>
      </w:r>
      <w:r w:rsidRPr="000860EF">
        <w:rPr>
          <w:color w:val="000000" w:themeColor="text1"/>
        </w:rPr>
        <w:t xml:space="preserve"> thus future studies might benefit from manipulating the difficulty level of the vigilance task</w:t>
      </w:r>
      <w:r w:rsidR="00E676CF" w:rsidRPr="000860EF">
        <w:rPr>
          <w:color w:val="000000" w:themeColor="text1"/>
        </w:rPr>
        <w:t xml:space="preserve"> in the other direction, i.e., making it much more attentionally demanding</w:t>
      </w:r>
      <w:r w:rsidRPr="000860EF">
        <w:rPr>
          <w:color w:val="000000" w:themeColor="text1"/>
        </w:rPr>
        <w:t xml:space="preserve"> (as in Barzykowski &amp; Niedźwieńska, 2018a; Vannucci et al., 2019). </w:t>
      </w:r>
      <w:proofErr w:type="spellStart"/>
      <w:r w:rsidRPr="000860EF">
        <w:rPr>
          <w:color w:val="000000" w:themeColor="text1"/>
        </w:rPr>
        <w:t>Barzykowski</w:t>
      </w:r>
      <w:proofErr w:type="spellEnd"/>
      <w:r w:rsidRPr="000860EF">
        <w:rPr>
          <w:color w:val="000000" w:themeColor="text1"/>
        </w:rPr>
        <w:t xml:space="preserve"> </w:t>
      </w:r>
      <w:r w:rsidR="001B50D0" w:rsidRPr="000860EF">
        <w:rPr>
          <w:color w:val="000000" w:themeColor="text1"/>
        </w:rPr>
        <w:t xml:space="preserve">and </w:t>
      </w:r>
      <w:proofErr w:type="spellStart"/>
      <w:r w:rsidRPr="000860EF">
        <w:rPr>
          <w:color w:val="000000" w:themeColor="text1"/>
        </w:rPr>
        <w:t>Niedźwieńska</w:t>
      </w:r>
      <w:proofErr w:type="spellEnd"/>
      <w:r w:rsidRPr="000860EF">
        <w:rPr>
          <w:color w:val="000000" w:themeColor="text1"/>
        </w:rPr>
        <w:t xml:space="preserve"> (2018a) </w:t>
      </w:r>
      <w:r w:rsidR="00FD4893" w:rsidRPr="000860EF">
        <w:rPr>
          <w:color w:val="000000" w:themeColor="text1"/>
        </w:rPr>
        <w:t xml:space="preserve">provide some initial </w:t>
      </w:r>
      <w:r w:rsidRPr="000860EF">
        <w:rPr>
          <w:color w:val="000000" w:themeColor="text1"/>
        </w:rPr>
        <w:t xml:space="preserve">support </w:t>
      </w:r>
      <w:r w:rsidR="00FD4893" w:rsidRPr="000860EF">
        <w:rPr>
          <w:color w:val="000000" w:themeColor="text1"/>
        </w:rPr>
        <w:t xml:space="preserve">for </w:t>
      </w:r>
      <w:r w:rsidRPr="000860EF">
        <w:rPr>
          <w:color w:val="000000" w:themeColor="text1"/>
        </w:rPr>
        <w:t>this idea</w:t>
      </w:r>
      <w:r w:rsidR="00AD43D2" w:rsidRPr="000860EF">
        <w:rPr>
          <w:color w:val="000000" w:themeColor="text1"/>
        </w:rPr>
        <w:t xml:space="preserve"> </w:t>
      </w:r>
      <w:r w:rsidR="00FD4893" w:rsidRPr="000860EF">
        <w:rPr>
          <w:color w:val="000000" w:themeColor="text1"/>
        </w:rPr>
        <w:t>by showing that participants reported</w:t>
      </w:r>
      <w:r w:rsidRPr="000860EF">
        <w:rPr>
          <w:color w:val="000000" w:themeColor="text1"/>
        </w:rPr>
        <w:t xml:space="preserve"> a higher proportion of IAMs (out of all the spontaneous task-unrelated thoughts reported) in the attentionally demanding </w:t>
      </w:r>
      <w:r w:rsidR="001B50D0" w:rsidRPr="000860EF">
        <w:rPr>
          <w:color w:val="000000" w:themeColor="text1"/>
        </w:rPr>
        <w:t>condition of a</w:t>
      </w:r>
      <w:r w:rsidRPr="000860EF">
        <w:rPr>
          <w:color w:val="000000" w:themeColor="text1"/>
        </w:rPr>
        <w:t xml:space="preserve"> standard vigilance task. </w:t>
      </w:r>
    </w:p>
    <w:p w14:paraId="2401B80C" w14:textId="4BE2BFCB" w:rsidR="003937FF" w:rsidRPr="000860EF" w:rsidRDefault="00A27639">
      <w:pPr>
        <w:rPr>
          <w:color w:val="000000" w:themeColor="text1"/>
        </w:rPr>
      </w:pPr>
      <w:r w:rsidRPr="000860EF">
        <w:rPr>
          <w:color w:val="000000" w:themeColor="text1"/>
        </w:rPr>
        <w:t>In summary</w:t>
      </w:r>
      <w:r w:rsidR="0038361B" w:rsidRPr="000860EF">
        <w:rPr>
          <w:color w:val="000000" w:themeColor="text1"/>
        </w:rPr>
        <w:t xml:space="preserve">, it appears that several variables </w:t>
      </w:r>
      <w:r w:rsidRPr="000860EF">
        <w:rPr>
          <w:color w:val="000000" w:themeColor="text1"/>
        </w:rPr>
        <w:t xml:space="preserve">may </w:t>
      </w:r>
      <w:r w:rsidR="0038361B" w:rsidRPr="000860EF">
        <w:rPr>
          <w:color w:val="000000" w:themeColor="text1"/>
        </w:rPr>
        <w:t>influence the occurrence of IFTs and IAMs in addition to, or instead of, the putative inhibitory control mechanism. The</w:t>
      </w:r>
      <w:r w:rsidR="001C5C59" w:rsidRPr="000860EF">
        <w:rPr>
          <w:color w:val="000000" w:themeColor="text1"/>
        </w:rPr>
        <w:t>refore, the</w:t>
      </w:r>
      <w:r w:rsidR="0038361B" w:rsidRPr="000860EF">
        <w:rPr>
          <w:color w:val="000000" w:themeColor="text1"/>
        </w:rPr>
        <w:t xml:space="preserve"> results of </w:t>
      </w:r>
      <w:r w:rsidR="001C5C59" w:rsidRPr="000860EF">
        <w:rPr>
          <w:color w:val="000000" w:themeColor="text1"/>
        </w:rPr>
        <w:t xml:space="preserve">studies, </w:t>
      </w:r>
      <w:r w:rsidR="0038361B" w:rsidRPr="000860EF">
        <w:rPr>
          <w:color w:val="000000" w:themeColor="text1"/>
        </w:rPr>
        <w:t xml:space="preserve">conducted </w:t>
      </w:r>
      <w:r w:rsidR="001C5C59" w:rsidRPr="000860EF">
        <w:rPr>
          <w:color w:val="000000" w:themeColor="text1"/>
        </w:rPr>
        <w:t xml:space="preserve">so far, </w:t>
      </w:r>
      <w:r w:rsidR="0038361B" w:rsidRPr="000860EF">
        <w:rPr>
          <w:color w:val="000000" w:themeColor="text1"/>
        </w:rPr>
        <w:t xml:space="preserve">show that the role of the inhibitory mechanism is perhaps </w:t>
      </w:r>
      <w:r w:rsidR="0038361B" w:rsidRPr="000860EF">
        <w:rPr>
          <w:color w:val="000000" w:themeColor="text1"/>
        </w:rPr>
        <w:lastRenderedPageBreak/>
        <w:t xml:space="preserve">not as strong as suggested by the inhibitory control dependency hypothesis and there may be other cognitive mechanisms that underlie </w:t>
      </w:r>
      <w:r w:rsidR="00F46D3F" w:rsidRPr="000860EF">
        <w:rPr>
          <w:color w:val="000000" w:themeColor="text1"/>
        </w:rPr>
        <w:t xml:space="preserve">the </w:t>
      </w:r>
      <w:r w:rsidR="0038361B" w:rsidRPr="000860EF">
        <w:rPr>
          <w:color w:val="000000" w:themeColor="text1"/>
        </w:rPr>
        <w:t>retrieval of IAMs and IFTs.</w:t>
      </w:r>
    </w:p>
    <w:p w14:paraId="2401B80D" w14:textId="1B35082C" w:rsidR="003937FF" w:rsidRPr="000860EF" w:rsidRDefault="0038361B">
      <w:pPr>
        <w:pStyle w:val="Heading2"/>
        <w:numPr>
          <w:ilvl w:val="1"/>
          <w:numId w:val="1"/>
        </w:numPr>
        <w:jc w:val="left"/>
        <w:rPr>
          <w:color w:val="000000" w:themeColor="text1"/>
        </w:rPr>
      </w:pPr>
      <w:bookmarkStart w:id="21" w:name="_2jxsxqh" w:colFirst="0" w:colLast="0"/>
      <w:bookmarkEnd w:id="21"/>
      <w:r w:rsidRPr="000860EF">
        <w:rPr>
          <w:rFonts w:ascii="Calibri" w:hAnsi="Calibri" w:cs="Calibri"/>
          <w:color w:val="000000" w:themeColor="text1"/>
        </w:rPr>
        <w:t>﻿</w:t>
      </w:r>
      <w:r w:rsidR="00A13CAE" w:rsidRPr="000860EF">
        <w:rPr>
          <w:color w:val="000000" w:themeColor="text1"/>
        </w:rPr>
        <w:t>Some</w:t>
      </w:r>
      <w:r w:rsidR="00F06D94" w:rsidRPr="000860EF">
        <w:rPr>
          <w:color w:val="000000" w:themeColor="text1"/>
        </w:rPr>
        <w:t xml:space="preserve"> </w:t>
      </w:r>
      <w:r w:rsidRPr="000860EF">
        <w:rPr>
          <w:color w:val="000000" w:themeColor="text1"/>
        </w:rPr>
        <w:t>limitations</w:t>
      </w:r>
      <w:r w:rsidR="00A13CAE" w:rsidRPr="000860EF">
        <w:rPr>
          <w:color w:val="000000" w:themeColor="text1"/>
        </w:rPr>
        <w:t>, design considerations</w:t>
      </w:r>
      <w:r w:rsidRPr="000860EF">
        <w:rPr>
          <w:color w:val="000000" w:themeColor="text1"/>
        </w:rPr>
        <w:t xml:space="preserve"> and avenues</w:t>
      </w:r>
      <w:r w:rsidR="00A13CAE" w:rsidRPr="000860EF">
        <w:rPr>
          <w:color w:val="000000" w:themeColor="text1"/>
        </w:rPr>
        <w:t xml:space="preserve"> for future research</w:t>
      </w:r>
    </w:p>
    <w:p w14:paraId="4C656416" w14:textId="0294712E" w:rsidR="00FB27CB" w:rsidRPr="000860EF" w:rsidRDefault="0038361B" w:rsidP="0062389D">
      <w:pPr>
        <w:rPr>
          <w:color w:val="000000" w:themeColor="text1"/>
        </w:rPr>
      </w:pPr>
      <w:r w:rsidRPr="000860EF">
        <w:rPr>
          <w:color w:val="000000" w:themeColor="text1"/>
        </w:rPr>
        <w:t>When considering the results of the present study, some limitations and possible improvements may be taken into account.</w:t>
      </w:r>
      <w:r w:rsidR="001A219E" w:rsidRPr="000860EF">
        <w:rPr>
          <w:color w:val="000000" w:themeColor="text1"/>
        </w:rPr>
        <w:t xml:space="preserve"> </w:t>
      </w:r>
      <w:r w:rsidR="005D1765" w:rsidRPr="000860EF">
        <w:rPr>
          <w:color w:val="000000" w:themeColor="text1"/>
        </w:rPr>
        <w:t>First</w:t>
      </w:r>
      <w:r w:rsidR="006154C2" w:rsidRPr="000860EF">
        <w:rPr>
          <w:color w:val="000000" w:themeColor="text1"/>
        </w:rPr>
        <w:t xml:space="preserve">, </w:t>
      </w:r>
      <w:r w:rsidR="00FD4893" w:rsidRPr="000860EF">
        <w:rPr>
          <w:color w:val="000000" w:themeColor="text1"/>
        </w:rPr>
        <w:t xml:space="preserve">one potential criticism of the study </w:t>
      </w:r>
      <w:r w:rsidR="00F06D94" w:rsidRPr="000860EF">
        <w:rPr>
          <w:color w:val="000000" w:themeColor="text1"/>
        </w:rPr>
        <w:t>is that we assigned participants to discreet groups based on their</w:t>
      </w:r>
      <w:r w:rsidR="00FD4893" w:rsidRPr="000860EF">
        <w:rPr>
          <w:color w:val="000000" w:themeColor="text1"/>
        </w:rPr>
        <w:t xml:space="preserve"> inhibition scores </w:t>
      </w:r>
      <w:r w:rsidR="00F06D94" w:rsidRPr="000860EF">
        <w:rPr>
          <w:color w:val="000000" w:themeColor="text1"/>
        </w:rPr>
        <w:t>rather than examin</w:t>
      </w:r>
      <w:r w:rsidR="00BB2CA8" w:rsidRPr="000860EF">
        <w:rPr>
          <w:color w:val="000000" w:themeColor="text1"/>
        </w:rPr>
        <w:t>ing</w:t>
      </w:r>
      <w:r w:rsidR="00F06D94" w:rsidRPr="000860EF">
        <w:rPr>
          <w:color w:val="000000" w:themeColor="text1"/>
        </w:rPr>
        <w:t xml:space="preserve"> the relationship between </w:t>
      </w:r>
      <w:r w:rsidR="00BB2CA8" w:rsidRPr="000860EF">
        <w:rPr>
          <w:color w:val="000000" w:themeColor="text1"/>
        </w:rPr>
        <w:t xml:space="preserve">participants’ inhibition scores and the number of reported involuntary cognitions in </w:t>
      </w:r>
      <w:r w:rsidR="00FD4893" w:rsidRPr="000860EF">
        <w:rPr>
          <w:color w:val="000000" w:themeColor="text1"/>
        </w:rPr>
        <w:t xml:space="preserve">the entire </w:t>
      </w:r>
      <w:r w:rsidR="00BB2CA8" w:rsidRPr="000860EF">
        <w:rPr>
          <w:color w:val="000000" w:themeColor="text1"/>
        </w:rPr>
        <w:t>sample</w:t>
      </w:r>
      <w:r w:rsidR="00FD4893" w:rsidRPr="000860EF">
        <w:rPr>
          <w:color w:val="000000" w:themeColor="text1"/>
        </w:rPr>
        <w:t xml:space="preserve"> tested online. </w:t>
      </w:r>
      <w:r w:rsidR="0068113E" w:rsidRPr="000860EF">
        <w:rPr>
          <w:color w:val="000000" w:themeColor="text1"/>
        </w:rPr>
        <w:t>W</w:t>
      </w:r>
      <w:r w:rsidR="00930A45" w:rsidRPr="000860EF">
        <w:rPr>
          <w:color w:val="000000" w:themeColor="text1"/>
        </w:rPr>
        <w:t xml:space="preserve">e </w:t>
      </w:r>
      <w:r w:rsidR="00F06D94" w:rsidRPr="000860EF">
        <w:rPr>
          <w:color w:val="000000" w:themeColor="text1"/>
        </w:rPr>
        <w:t>admit</w:t>
      </w:r>
      <w:r w:rsidR="00930A45" w:rsidRPr="000860EF">
        <w:rPr>
          <w:color w:val="000000" w:themeColor="text1"/>
        </w:rPr>
        <w:t xml:space="preserve"> that splitting participants into different groups </w:t>
      </w:r>
      <w:r w:rsidR="00F06D94" w:rsidRPr="000860EF">
        <w:rPr>
          <w:color w:val="000000" w:themeColor="text1"/>
        </w:rPr>
        <w:t>may be</w:t>
      </w:r>
      <w:r w:rsidR="00930A45" w:rsidRPr="000860EF">
        <w:rPr>
          <w:color w:val="000000" w:themeColor="text1"/>
        </w:rPr>
        <w:t xml:space="preserve"> problematic, especially when the extreme groups design is used (i.e., splitting a sample into two groups of bottom and top scoring participants). Despite problems associated with the extreme groups design (</w:t>
      </w:r>
      <w:r w:rsidR="00AB2BE5" w:rsidRPr="000860EF">
        <w:rPr>
          <w:color w:val="000000" w:themeColor="text1"/>
        </w:rPr>
        <w:t xml:space="preserve">for </w:t>
      </w:r>
      <w:r w:rsidR="00FA0282" w:rsidRPr="000860EF">
        <w:rPr>
          <w:color w:val="000000" w:themeColor="text1"/>
        </w:rPr>
        <w:t xml:space="preserve">discussion </w:t>
      </w:r>
      <w:r w:rsidR="00AB2BE5" w:rsidRPr="000860EF">
        <w:rPr>
          <w:color w:val="000000" w:themeColor="text1"/>
        </w:rPr>
        <w:t xml:space="preserve">see </w:t>
      </w:r>
      <w:r w:rsidR="00930A45" w:rsidRPr="000860EF">
        <w:rPr>
          <w:color w:val="000000" w:themeColor="text1"/>
        </w:rPr>
        <w:t xml:space="preserve">Fisher et al., 2020; Preacher et al., 2005), this type of dichotomising has been fairly popular in some areas of cognitive psychology, particularly in research on individual differences in working memory (for a discussion see Conway et al., 2005, pp. 782-783; for empirical studies on working memory using this approach see Berry et al., 2019; Endres et al., 2015; Engle et al., 1992; Kiefer et al., 2005; </w:t>
      </w:r>
      <w:proofErr w:type="spellStart"/>
      <w:r w:rsidR="00930A45" w:rsidRPr="000860EF">
        <w:rPr>
          <w:color w:val="000000" w:themeColor="text1"/>
        </w:rPr>
        <w:t>Mella</w:t>
      </w:r>
      <w:proofErr w:type="spellEnd"/>
      <w:r w:rsidR="00930A45" w:rsidRPr="000860EF">
        <w:rPr>
          <w:color w:val="000000" w:themeColor="text1"/>
        </w:rPr>
        <w:t xml:space="preserve"> et al., 2015; Stout et al., 2018; Yu et al., 2014). </w:t>
      </w:r>
      <w:r w:rsidR="00FA0282" w:rsidRPr="000860EF">
        <w:rPr>
          <w:color w:val="000000" w:themeColor="text1"/>
        </w:rPr>
        <w:t>This is because</w:t>
      </w:r>
      <w:r w:rsidR="005C09AC" w:rsidRPr="000860EF">
        <w:rPr>
          <w:color w:val="000000" w:themeColor="text1"/>
        </w:rPr>
        <w:t xml:space="preserve"> the extreme groups design is a cost-effective way of testing whether a given relationship does or does not exist </w:t>
      </w:r>
      <w:r w:rsidR="004D411E" w:rsidRPr="000860EF">
        <w:rPr>
          <w:color w:val="000000" w:themeColor="text1"/>
        </w:rPr>
        <w:t xml:space="preserve">irrespective of the strength of the relationship </w:t>
      </w:r>
      <w:r w:rsidR="005C09AC" w:rsidRPr="000860EF">
        <w:rPr>
          <w:color w:val="000000" w:themeColor="text1"/>
        </w:rPr>
        <w:t xml:space="preserve">(Conway et al., 2005; Fischer et al., 2020; Preacher et al., 2005). As pointed out by Preacher et al. (2005), this approach is particularly appropriate in situations where there is little prior empirical research to guide theory development, and/or there are limited resources for testing very large samples (when the expected effect sizes are very small). Since we wanted to verify whether the frequency of involuntary past and future thoughts depended on the putative inhibitory control mechanism, </w:t>
      </w:r>
      <w:r w:rsidR="004D411E" w:rsidRPr="000860EF">
        <w:rPr>
          <w:color w:val="000000" w:themeColor="text1"/>
        </w:rPr>
        <w:t>using discrete</w:t>
      </w:r>
      <w:r w:rsidR="005C09AC" w:rsidRPr="000860EF">
        <w:rPr>
          <w:color w:val="000000" w:themeColor="text1"/>
        </w:rPr>
        <w:t xml:space="preserve"> groups was the best possible solution for </w:t>
      </w:r>
      <w:r w:rsidR="000246DA" w:rsidRPr="000860EF">
        <w:rPr>
          <w:color w:val="000000" w:themeColor="text1"/>
        </w:rPr>
        <w:t>achieving this</w:t>
      </w:r>
      <w:r w:rsidR="005C09AC" w:rsidRPr="000860EF">
        <w:rPr>
          <w:color w:val="000000" w:themeColor="text1"/>
        </w:rPr>
        <w:t xml:space="preserve"> goal.</w:t>
      </w:r>
      <w:r w:rsidR="000F22AE" w:rsidRPr="000860EF">
        <w:rPr>
          <w:color w:val="000000" w:themeColor="text1"/>
        </w:rPr>
        <w:t xml:space="preserve"> </w:t>
      </w:r>
      <w:r w:rsidR="003F4CA4" w:rsidRPr="000860EF">
        <w:rPr>
          <w:color w:val="000000" w:themeColor="text1"/>
        </w:rPr>
        <w:t>It is al</w:t>
      </w:r>
      <w:r w:rsidR="001A7C79" w:rsidRPr="000860EF">
        <w:rPr>
          <w:color w:val="000000" w:themeColor="text1"/>
        </w:rPr>
        <w:t>so</w:t>
      </w:r>
      <w:r w:rsidR="003F4CA4" w:rsidRPr="000860EF">
        <w:rPr>
          <w:color w:val="000000" w:themeColor="text1"/>
        </w:rPr>
        <w:t xml:space="preserve"> worth pointing out that</w:t>
      </w:r>
      <w:r w:rsidR="000F22AE" w:rsidRPr="000860EF">
        <w:rPr>
          <w:color w:val="000000" w:themeColor="text1"/>
        </w:rPr>
        <w:t xml:space="preserve"> we used all the necessary precautions</w:t>
      </w:r>
      <w:r w:rsidR="003F4CA4" w:rsidRPr="000860EF">
        <w:rPr>
          <w:color w:val="000000" w:themeColor="text1"/>
        </w:rPr>
        <w:t>,</w:t>
      </w:r>
      <w:r w:rsidR="000F22AE" w:rsidRPr="000860EF">
        <w:rPr>
          <w:color w:val="000000" w:themeColor="text1"/>
        </w:rPr>
        <w:t xml:space="preserve"> recommended in the literature</w:t>
      </w:r>
      <w:r w:rsidR="003F4CA4" w:rsidRPr="000860EF">
        <w:rPr>
          <w:color w:val="000000" w:themeColor="text1"/>
        </w:rPr>
        <w:t>,</w:t>
      </w:r>
      <w:r w:rsidR="000F22AE" w:rsidRPr="000860EF">
        <w:rPr>
          <w:color w:val="000000" w:themeColor="text1"/>
        </w:rPr>
        <w:t xml:space="preserve"> when adopting the extreme groups </w:t>
      </w:r>
      <w:r w:rsidR="000F22AE" w:rsidRPr="000860EF">
        <w:rPr>
          <w:color w:val="000000" w:themeColor="text1"/>
        </w:rPr>
        <w:lastRenderedPageBreak/>
        <w:t xml:space="preserve">design. </w:t>
      </w:r>
      <w:r w:rsidR="000246DA" w:rsidRPr="000860EF">
        <w:rPr>
          <w:color w:val="000000" w:themeColor="text1"/>
        </w:rPr>
        <w:t>For example</w:t>
      </w:r>
      <w:r w:rsidR="000F22AE" w:rsidRPr="000860EF">
        <w:rPr>
          <w:color w:val="000000" w:themeColor="text1"/>
        </w:rPr>
        <w:t xml:space="preserve">, </w:t>
      </w:r>
      <w:r w:rsidR="004D411E" w:rsidRPr="000860EF">
        <w:rPr>
          <w:color w:val="000000" w:themeColor="text1"/>
        </w:rPr>
        <w:t>by including into the design</w:t>
      </w:r>
      <w:r w:rsidR="000F22AE" w:rsidRPr="000860EF">
        <w:rPr>
          <w:color w:val="000000" w:themeColor="text1"/>
        </w:rPr>
        <w:t xml:space="preserve"> a third group with scores in the middle range of the distribution (together with a</w:t>
      </w:r>
      <w:r w:rsidR="004D411E" w:rsidRPr="000860EF">
        <w:rPr>
          <w:color w:val="000000" w:themeColor="text1"/>
        </w:rPr>
        <w:t>n addition</w:t>
      </w:r>
      <w:r w:rsidR="00CD5C1E" w:rsidRPr="000860EF">
        <w:rPr>
          <w:color w:val="000000" w:themeColor="text1"/>
        </w:rPr>
        <w:t>al</w:t>
      </w:r>
      <w:r w:rsidR="000F22AE" w:rsidRPr="000860EF">
        <w:rPr>
          <w:color w:val="000000" w:themeColor="text1"/>
        </w:rPr>
        <w:t xml:space="preserve"> group of participants with ADHD)</w:t>
      </w:r>
      <w:r w:rsidR="004D411E" w:rsidRPr="000860EF">
        <w:rPr>
          <w:color w:val="000000" w:themeColor="text1"/>
        </w:rPr>
        <w:t xml:space="preserve">, we were able to “substantially mitigate inflation of the estimated population effect size” </w:t>
      </w:r>
      <w:r w:rsidR="00CD5C1E" w:rsidRPr="000860EF">
        <w:rPr>
          <w:color w:val="000000" w:themeColor="text1"/>
        </w:rPr>
        <w:t>that</w:t>
      </w:r>
      <w:r w:rsidR="004D411E" w:rsidRPr="000860EF">
        <w:rPr>
          <w:color w:val="000000" w:themeColor="text1"/>
        </w:rPr>
        <w:t xml:space="preserve"> is a typical problem arising from the extreme</w:t>
      </w:r>
      <w:r w:rsidR="00CD5C1E" w:rsidRPr="000860EF">
        <w:rPr>
          <w:color w:val="000000" w:themeColor="text1"/>
        </w:rPr>
        <w:t xml:space="preserve"> </w:t>
      </w:r>
      <w:r w:rsidR="004D411E" w:rsidRPr="000860EF">
        <w:rPr>
          <w:color w:val="000000" w:themeColor="text1"/>
        </w:rPr>
        <w:t>group</w:t>
      </w:r>
      <w:r w:rsidR="00CD5C1E" w:rsidRPr="000860EF">
        <w:rPr>
          <w:color w:val="000000" w:themeColor="text1"/>
        </w:rPr>
        <w:t>s</w:t>
      </w:r>
      <w:r w:rsidR="004D411E" w:rsidRPr="000860EF">
        <w:rPr>
          <w:color w:val="000000" w:themeColor="text1"/>
        </w:rPr>
        <w:t xml:space="preserve"> design (Fisher et al., 2005, p. 7)</w:t>
      </w:r>
      <w:r w:rsidR="000F22AE" w:rsidRPr="000860EF">
        <w:rPr>
          <w:color w:val="000000" w:themeColor="text1"/>
        </w:rPr>
        <w:t>.</w:t>
      </w:r>
      <w:r w:rsidR="000246DA" w:rsidRPr="000860EF">
        <w:rPr>
          <w:color w:val="000000" w:themeColor="text1"/>
        </w:rPr>
        <w:t xml:space="preserve"> </w:t>
      </w:r>
      <w:r w:rsidR="003F4CA4" w:rsidRPr="000860EF">
        <w:rPr>
          <w:color w:val="000000" w:themeColor="text1"/>
        </w:rPr>
        <w:t>In addition</w:t>
      </w:r>
      <w:r w:rsidR="000246DA" w:rsidRPr="000860EF">
        <w:rPr>
          <w:color w:val="000000" w:themeColor="text1"/>
        </w:rPr>
        <w:t>, to increase the accuracy of assigning participants to discreet groups, the inhibitory control was assessed by two well-known tasks measuring this variable rather than just one task</w:t>
      </w:r>
      <w:r w:rsidR="003F4CA4" w:rsidRPr="000860EF">
        <w:rPr>
          <w:color w:val="000000" w:themeColor="text1"/>
        </w:rPr>
        <w:t xml:space="preserve">, in line with Conway et al.’s (2005) recommendations. </w:t>
      </w:r>
      <w:r w:rsidR="000246DA" w:rsidRPr="000860EF">
        <w:rPr>
          <w:color w:val="000000" w:themeColor="text1"/>
        </w:rPr>
        <w:t xml:space="preserve"> </w:t>
      </w:r>
      <w:r w:rsidR="003F4CA4" w:rsidRPr="000860EF">
        <w:rPr>
          <w:color w:val="000000" w:themeColor="text1"/>
        </w:rPr>
        <w:t>Finally</w:t>
      </w:r>
      <w:r w:rsidR="000F22AE" w:rsidRPr="000860EF">
        <w:rPr>
          <w:color w:val="000000" w:themeColor="text1"/>
        </w:rPr>
        <w:t xml:space="preserve">, we employed the strategy of </w:t>
      </w:r>
      <w:r w:rsidR="003F4CA4" w:rsidRPr="000860EF">
        <w:rPr>
          <w:color w:val="000000" w:themeColor="text1"/>
        </w:rPr>
        <w:t xml:space="preserve">assigning participants to discreet groups </w:t>
      </w:r>
      <w:r w:rsidR="000F22AE" w:rsidRPr="000860EF">
        <w:rPr>
          <w:color w:val="000000" w:themeColor="text1"/>
        </w:rPr>
        <w:t>on a priori grounds (Fisher et al. 2020).</w:t>
      </w:r>
    </w:p>
    <w:p w14:paraId="122A0DA2" w14:textId="68FBC31B" w:rsidR="00C83C4B" w:rsidRPr="000860EF" w:rsidRDefault="00F06D94" w:rsidP="0062389D">
      <w:pPr>
        <w:rPr>
          <w:color w:val="000000" w:themeColor="text1"/>
        </w:rPr>
      </w:pPr>
      <w:r w:rsidRPr="000860EF">
        <w:rPr>
          <w:color w:val="000000" w:themeColor="text1"/>
        </w:rPr>
        <w:t xml:space="preserve">Another possible criticism of the study is </w:t>
      </w:r>
      <w:r w:rsidR="00EB25BC" w:rsidRPr="000860EF">
        <w:rPr>
          <w:color w:val="000000" w:themeColor="text1"/>
        </w:rPr>
        <w:t xml:space="preserve">that our participants were sampled from </w:t>
      </w:r>
      <w:r w:rsidR="00533DDF" w:rsidRPr="000860EF">
        <w:rPr>
          <w:color w:val="000000" w:themeColor="text1"/>
        </w:rPr>
        <w:t xml:space="preserve">a </w:t>
      </w:r>
      <w:r w:rsidR="00EB25BC" w:rsidRPr="000860EF">
        <w:rPr>
          <w:color w:val="000000" w:themeColor="text1"/>
        </w:rPr>
        <w:t>very high end of the distribution of cognitive inhibitory capacity</w:t>
      </w:r>
      <w:r w:rsidR="00533DDF" w:rsidRPr="000860EF">
        <w:rPr>
          <w:color w:val="000000" w:themeColor="text1"/>
        </w:rPr>
        <w:t>, which would invalidate our division of a sample into three groups of low, medium and high inhibitory control capacity (i.e., even individuals in the low capacity group would have better inhibitory control than what is observed in the general population). I</w:t>
      </w:r>
      <w:r w:rsidR="00720B6B" w:rsidRPr="000860EF">
        <w:rPr>
          <w:color w:val="000000" w:themeColor="text1"/>
        </w:rPr>
        <w:t xml:space="preserve">f this was </w:t>
      </w:r>
      <w:r w:rsidR="00533DDF" w:rsidRPr="000860EF">
        <w:rPr>
          <w:color w:val="000000" w:themeColor="text1"/>
        </w:rPr>
        <w:t xml:space="preserve">indeed </w:t>
      </w:r>
      <w:r w:rsidR="00720B6B" w:rsidRPr="000860EF">
        <w:rPr>
          <w:color w:val="000000" w:themeColor="text1"/>
        </w:rPr>
        <w:t>the case, then we should expect all three groups</w:t>
      </w:r>
      <w:r w:rsidR="00A44453" w:rsidRPr="000860EF">
        <w:rPr>
          <w:color w:val="000000" w:themeColor="text1"/>
        </w:rPr>
        <w:t xml:space="preserve"> (i.e. low, middle and high)</w:t>
      </w:r>
      <w:r w:rsidR="00720B6B" w:rsidRPr="000860EF">
        <w:rPr>
          <w:color w:val="000000" w:themeColor="text1"/>
        </w:rPr>
        <w:t xml:space="preserve"> to be significantly better than the ADHD group. </w:t>
      </w:r>
      <w:r w:rsidR="00BE3A72" w:rsidRPr="000860EF">
        <w:rPr>
          <w:color w:val="000000" w:themeColor="text1"/>
        </w:rPr>
        <w:t xml:space="preserve">However, </w:t>
      </w:r>
      <w:r w:rsidR="00C916B1" w:rsidRPr="000860EF">
        <w:rPr>
          <w:color w:val="000000" w:themeColor="text1"/>
        </w:rPr>
        <w:t xml:space="preserve">as </w:t>
      </w:r>
      <w:r w:rsidR="00533DDF" w:rsidRPr="000860EF">
        <w:rPr>
          <w:color w:val="000000" w:themeColor="text1"/>
        </w:rPr>
        <w:t xml:space="preserve">shown </w:t>
      </w:r>
      <w:r w:rsidR="00A44453" w:rsidRPr="000860EF">
        <w:rPr>
          <w:color w:val="000000" w:themeColor="text1"/>
        </w:rPr>
        <w:t>in section 3.1</w:t>
      </w:r>
      <w:r w:rsidR="00C916B1" w:rsidRPr="000860EF">
        <w:rPr>
          <w:color w:val="000000" w:themeColor="text1"/>
        </w:rPr>
        <w:t xml:space="preserve"> (see also Table 1)</w:t>
      </w:r>
      <w:r w:rsidR="00533DDF" w:rsidRPr="000860EF">
        <w:rPr>
          <w:color w:val="000000" w:themeColor="text1"/>
        </w:rPr>
        <w:t>,</w:t>
      </w:r>
      <w:r w:rsidR="00C916B1" w:rsidRPr="000860EF">
        <w:rPr>
          <w:color w:val="000000" w:themeColor="text1"/>
        </w:rPr>
        <w:t xml:space="preserve"> </w:t>
      </w:r>
      <w:r w:rsidR="00A44453" w:rsidRPr="000860EF">
        <w:rPr>
          <w:color w:val="000000" w:themeColor="text1"/>
        </w:rPr>
        <w:t>participants</w:t>
      </w:r>
      <w:r w:rsidR="00B16663" w:rsidRPr="000860EF">
        <w:rPr>
          <w:color w:val="000000" w:themeColor="text1"/>
        </w:rPr>
        <w:t xml:space="preserve"> in the low inhibitory control capacity group</w:t>
      </w:r>
      <w:r w:rsidR="00A44453" w:rsidRPr="000860EF">
        <w:rPr>
          <w:color w:val="000000" w:themeColor="text1"/>
        </w:rPr>
        <w:t xml:space="preserve"> </w:t>
      </w:r>
      <w:r w:rsidR="00B16663" w:rsidRPr="000860EF">
        <w:rPr>
          <w:color w:val="000000" w:themeColor="text1"/>
        </w:rPr>
        <w:t xml:space="preserve">were poorer at inhibiting than participants with </w:t>
      </w:r>
      <w:r w:rsidR="00A44453" w:rsidRPr="000860EF">
        <w:rPr>
          <w:color w:val="000000" w:themeColor="text1"/>
        </w:rPr>
        <w:t>the ADHD spectrum</w:t>
      </w:r>
      <w:r w:rsidR="00B16663" w:rsidRPr="000860EF">
        <w:rPr>
          <w:color w:val="000000" w:themeColor="text1"/>
        </w:rPr>
        <w:t>.</w:t>
      </w:r>
    </w:p>
    <w:p w14:paraId="5622456F" w14:textId="3CD8933E" w:rsidR="002B1EEC" w:rsidRPr="000860EF" w:rsidRDefault="00C83C4B" w:rsidP="0062389D">
      <w:pPr>
        <w:rPr>
          <w:color w:val="000000" w:themeColor="text1"/>
        </w:rPr>
      </w:pPr>
      <w:r w:rsidRPr="000860EF">
        <w:rPr>
          <w:color w:val="000000" w:themeColor="text1"/>
        </w:rPr>
        <w:t>Third</w:t>
      </w:r>
      <w:r w:rsidR="0038361B" w:rsidRPr="000860EF">
        <w:rPr>
          <w:color w:val="000000" w:themeColor="text1"/>
        </w:rPr>
        <w:t xml:space="preserve">, </w:t>
      </w:r>
      <w:r w:rsidR="008F63DE" w:rsidRPr="000860EF">
        <w:rPr>
          <w:color w:val="000000" w:themeColor="text1"/>
        </w:rPr>
        <w:t>the</w:t>
      </w:r>
      <w:r w:rsidR="008D3A02" w:rsidRPr="000860EF">
        <w:rPr>
          <w:color w:val="000000" w:themeColor="text1"/>
        </w:rPr>
        <w:t xml:space="preserve"> </w:t>
      </w:r>
      <w:r w:rsidR="008F63DE" w:rsidRPr="000860EF">
        <w:rPr>
          <w:color w:val="000000" w:themeColor="text1"/>
        </w:rPr>
        <w:t>interference ratio</w:t>
      </w:r>
      <w:r w:rsidR="00E10D9C" w:rsidRPr="000860EF">
        <w:rPr>
          <w:color w:val="000000" w:themeColor="text1"/>
        </w:rPr>
        <w:t xml:space="preserve"> scores </w:t>
      </w:r>
      <w:r w:rsidR="008F63DE" w:rsidRPr="000860EF">
        <w:rPr>
          <w:color w:val="000000" w:themeColor="text1"/>
        </w:rPr>
        <w:t xml:space="preserve">obtained in the online and laboratory sessions were </w:t>
      </w:r>
      <w:r w:rsidR="00C65201" w:rsidRPr="000860EF">
        <w:rPr>
          <w:color w:val="000000" w:themeColor="text1"/>
        </w:rPr>
        <w:t>reliably but</w:t>
      </w:r>
      <w:r w:rsidR="008F63DE" w:rsidRPr="000860EF">
        <w:rPr>
          <w:color w:val="000000" w:themeColor="text1"/>
        </w:rPr>
        <w:t xml:space="preserve"> weakly correlated </w:t>
      </w:r>
      <w:r w:rsidR="00791EDA" w:rsidRPr="000860EF">
        <w:rPr>
          <w:color w:val="000000" w:themeColor="text1"/>
        </w:rPr>
        <w:t xml:space="preserve">(see Footnote </w:t>
      </w:r>
      <w:r w:rsidR="001A5409" w:rsidRPr="000860EF">
        <w:rPr>
          <w:color w:val="000000" w:themeColor="text1"/>
        </w:rPr>
        <w:t>2</w:t>
      </w:r>
      <w:r w:rsidR="00791EDA" w:rsidRPr="000860EF">
        <w:rPr>
          <w:color w:val="000000" w:themeColor="text1"/>
        </w:rPr>
        <w:t>)</w:t>
      </w:r>
      <w:r w:rsidR="00533DDF" w:rsidRPr="000860EF">
        <w:rPr>
          <w:color w:val="000000" w:themeColor="text1"/>
        </w:rPr>
        <w:t>,</w:t>
      </w:r>
      <w:r w:rsidR="00791EDA" w:rsidRPr="000860EF">
        <w:rPr>
          <w:color w:val="000000" w:themeColor="text1"/>
        </w:rPr>
        <w:t xml:space="preserve"> </w:t>
      </w:r>
      <w:r w:rsidR="00533DDF" w:rsidRPr="000860EF">
        <w:rPr>
          <w:color w:val="000000" w:themeColor="text1"/>
        </w:rPr>
        <w:t xml:space="preserve">which </w:t>
      </w:r>
      <w:r w:rsidR="008F63DE" w:rsidRPr="000860EF">
        <w:rPr>
          <w:color w:val="000000" w:themeColor="text1"/>
        </w:rPr>
        <w:t xml:space="preserve">may </w:t>
      </w:r>
      <w:r w:rsidR="00112323" w:rsidRPr="000860EF">
        <w:rPr>
          <w:color w:val="000000" w:themeColor="text1"/>
        </w:rPr>
        <w:t xml:space="preserve">challenge the </w:t>
      </w:r>
      <w:r w:rsidR="00C65201" w:rsidRPr="000860EF">
        <w:rPr>
          <w:color w:val="000000" w:themeColor="text1"/>
        </w:rPr>
        <w:t>notion</w:t>
      </w:r>
      <w:r w:rsidR="00112323" w:rsidRPr="000860EF">
        <w:rPr>
          <w:color w:val="000000" w:themeColor="text1"/>
        </w:rPr>
        <w:t xml:space="preserve"> of cognitive control </w:t>
      </w:r>
      <w:r w:rsidR="00E10D9C" w:rsidRPr="000860EF">
        <w:rPr>
          <w:color w:val="000000" w:themeColor="text1"/>
        </w:rPr>
        <w:t xml:space="preserve">being </w:t>
      </w:r>
      <w:r w:rsidR="00C65201" w:rsidRPr="000860EF">
        <w:rPr>
          <w:color w:val="000000" w:themeColor="text1"/>
        </w:rPr>
        <w:t>a</w:t>
      </w:r>
      <w:r w:rsidR="00E7647E" w:rsidRPr="000860EF">
        <w:rPr>
          <w:color w:val="000000" w:themeColor="text1"/>
        </w:rPr>
        <w:t xml:space="preserve"> </w:t>
      </w:r>
      <w:r w:rsidR="007A14DA" w:rsidRPr="000860EF">
        <w:rPr>
          <w:color w:val="000000" w:themeColor="text1"/>
        </w:rPr>
        <w:t>stable</w:t>
      </w:r>
      <w:r w:rsidR="00B7706C" w:rsidRPr="000860EF">
        <w:rPr>
          <w:color w:val="000000" w:themeColor="text1"/>
        </w:rPr>
        <w:t xml:space="preserve"> individual difference </w:t>
      </w:r>
      <w:r w:rsidR="00261092" w:rsidRPr="000860EF">
        <w:rPr>
          <w:color w:val="000000" w:themeColor="text1"/>
        </w:rPr>
        <w:t>variable</w:t>
      </w:r>
      <w:r w:rsidR="006F7072" w:rsidRPr="000860EF">
        <w:rPr>
          <w:color w:val="000000" w:themeColor="text1"/>
        </w:rPr>
        <w:t xml:space="preserve"> or, alternatively, </w:t>
      </w:r>
      <w:r w:rsidR="00F04D70" w:rsidRPr="000860EF">
        <w:rPr>
          <w:color w:val="000000" w:themeColor="text1"/>
        </w:rPr>
        <w:t xml:space="preserve">may raise concerns about the reliability of the </w:t>
      </w:r>
      <w:r w:rsidR="00F35CFC" w:rsidRPr="000860EF">
        <w:rPr>
          <w:color w:val="000000" w:themeColor="text1"/>
        </w:rPr>
        <w:t>Stroop and Flanker tasks</w:t>
      </w:r>
      <w:r w:rsidR="00A26FBF" w:rsidRPr="000860EF">
        <w:rPr>
          <w:color w:val="000000" w:themeColor="text1"/>
        </w:rPr>
        <w:t xml:space="preserve"> and difficulties in </w:t>
      </w:r>
      <w:r w:rsidR="00274723" w:rsidRPr="000860EF">
        <w:rPr>
          <w:color w:val="000000" w:themeColor="text1"/>
        </w:rPr>
        <w:t>establishing an overall measure of the inhibitory control capacity</w:t>
      </w:r>
      <w:r w:rsidR="00F35CFC" w:rsidRPr="000860EF">
        <w:rPr>
          <w:color w:val="000000" w:themeColor="text1"/>
        </w:rPr>
        <w:t xml:space="preserve"> (e.g., </w:t>
      </w:r>
      <w:r w:rsidR="004114A0" w:rsidRPr="000860EF">
        <w:rPr>
          <w:color w:val="000000" w:themeColor="text1"/>
        </w:rPr>
        <w:t xml:space="preserve">Hedge et al., 2018a; </w:t>
      </w:r>
      <w:proofErr w:type="spellStart"/>
      <w:r w:rsidR="004114A0" w:rsidRPr="000860EF">
        <w:rPr>
          <w:color w:val="000000" w:themeColor="text1"/>
        </w:rPr>
        <w:t>Paap</w:t>
      </w:r>
      <w:proofErr w:type="spellEnd"/>
      <w:r w:rsidR="004114A0" w:rsidRPr="000860EF">
        <w:rPr>
          <w:color w:val="000000" w:themeColor="text1"/>
        </w:rPr>
        <w:t xml:space="preserve"> &amp; </w:t>
      </w:r>
      <w:proofErr w:type="spellStart"/>
      <w:r w:rsidR="004114A0" w:rsidRPr="000860EF">
        <w:rPr>
          <w:color w:val="000000" w:themeColor="text1"/>
        </w:rPr>
        <w:t>Sawi</w:t>
      </w:r>
      <w:proofErr w:type="spellEnd"/>
      <w:r w:rsidR="004114A0" w:rsidRPr="000860EF">
        <w:rPr>
          <w:color w:val="000000" w:themeColor="text1"/>
        </w:rPr>
        <w:t xml:space="preserve">, 2016; </w:t>
      </w:r>
      <w:proofErr w:type="spellStart"/>
      <w:r w:rsidR="004114A0" w:rsidRPr="000860EF">
        <w:rPr>
          <w:color w:val="000000" w:themeColor="text1"/>
        </w:rPr>
        <w:t>Enkavi</w:t>
      </w:r>
      <w:proofErr w:type="spellEnd"/>
      <w:r w:rsidR="004114A0" w:rsidRPr="000860EF">
        <w:rPr>
          <w:color w:val="000000" w:themeColor="text1"/>
        </w:rPr>
        <w:t xml:space="preserve"> et al., 2019)</w:t>
      </w:r>
      <w:r w:rsidR="007A14DA" w:rsidRPr="000860EF">
        <w:rPr>
          <w:color w:val="000000" w:themeColor="text1"/>
        </w:rPr>
        <w:t xml:space="preserve">. </w:t>
      </w:r>
      <w:r w:rsidR="002F1576" w:rsidRPr="000860EF">
        <w:rPr>
          <w:color w:val="000000" w:themeColor="text1"/>
        </w:rPr>
        <w:t xml:space="preserve">While this issue </w:t>
      </w:r>
      <w:r w:rsidR="00AF3C05" w:rsidRPr="000860EF">
        <w:rPr>
          <w:rFonts w:ascii="Calibri" w:hAnsi="Calibri" w:cs="Calibri"/>
          <w:color w:val="000000" w:themeColor="text1"/>
        </w:rPr>
        <w:t>﻿</w:t>
      </w:r>
      <w:r w:rsidR="00AF3C05" w:rsidRPr="000860EF">
        <w:rPr>
          <w:color w:val="000000" w:themeColor="text1"/>
        </w:rPr>
        <w:t>exceeds the scope of the present paper</w:t>
      </w:r>
      <w:r w:rsidR="006E509D" w:rsidRPr="000860EF">
        <w:rPr>
          <w:color w:val="000000" w:themeColor="text1"/>
        </w:rPr>
        <w:t>,</w:t>
      </w:r>
      <w:r w:rsidR="002F1576" w:rsidRPr="000860EF">
        <w:rPr>
          <w:color w:val="000000" w:themeColor="text1"/>
        </w:rPr>
        <w:t xml:space="preserve"> it </w:t>
      </w:r>
      <w:r w:rsidR="00261092" w:rsidRPr="000860EF">
        <w:rPr>
          <w:color w:val="000000" w:themeColor="text1"/>
        </w:rPr>
        <w:t>should be emphasised</w:t>
      </w:r>
      <w:r w:rsidR="002F1576" w:rsidRPr="000860EF">
        <w:rPr>
          <w:color w:val="000000" w:themeColor="text1"/>
        </w:rPr>
        <w:t xml:space="preserve"> that</w:t>
      </w:r>
      <w:r w:rsidR="006E509D" w:rsidRPr="000860EF">
        <w:rPr>
          <w:color w:val="000000" w:themeColor="text1"/>
        </w:rPr>
        <w:t xml:space="preserve"> such a discrepancy could be </w:t>
      </w:r>
      <w:r w:rsidR="00167467" w:rsidRPr="000860EF">
        <w:rPr>
          <w:color w:val="000000" w:themeColor="text1"/>
        </w:rPr>
        <w:t>caused by</w:t>
      </w:r>
      <w:r w:rsidR="00CD3DAA" w:rsidRPr="000860EF">
        <w:rPr>
          <w:color w:val="000000" w:themeColor="text1"/>
        </w:rPr>
        <w:t xml:space="preserve"> several factors, </w:t>
      </w:r>
      <w:r w:rsidR="00E10D9C" w:rsidRPr="000860EF">
        <w:rPr>
          <w:color w:val="000000" w:themeColor="text1"/>
        </w:rPr>
        <w:t>most importantly by</w:t>
      </w:r>
      <w:r w:rsidR="00CD3DAA" w:rsidRPr="000860EF">
        <w:rPr>
          <w:color w:val="000000" w:themeColor="text1"/>
        </w:rPr>
        <w:t xml:space="preserve"> differences in the online and laboratory testing. </w:t>
      </w:r>
      <w:r w:rsidR="0004038B" w:rsidRPr="000860EF">
        <w:rPr>
          <w:color w:val="000000" w:themeColor="text1"/>
        </w:rPr>
        <w:t>For example,</w:t>
      </w:r>
      <w:r w:rsidR="00E10D9C" w:rsidRPr="000860EF">
        <w:rPr>
          <w:color w:val="000000" w:themeColor="text1"/>
        </w:rPr>
        <w:t xml:space="preserve"> </w:t>
      </w:r>
      <w:r w:rsidR="0004038B" w:rsidRPr="000860EF">
        <w:rPr>
          <w:color w:val="000000" w:themeColor="text1"/>
        </w:rPr>
        <w:t>some</w:t>
      </w:r>
      <w:r w:rsidR="00261092" w:rsidRPr="000860EF">
        <w:rPr>
          <w:color w:val="000000" w:themeColor="text1"/>
        </w:rPr>
        <w:t xml:space="preserve"> </w:t>
      </w:r>
      <w:r w:rsidR="0004038B" w:rsidRPr="000860EF">
        <w:rPr>
          <w:color w:val="000000" w:themeColor="text1"/>
        </w:rPr>
        <w:t xml:space="preserve">participants in the online low inhibitory group might have </w:t>
      </w:r>
      <w:r w:rsidR="00B24A08" w:rsidRPr="000860EF">
        <w:rPr>
          <w:color w:val="000000" w:themeColor="text1"/>
        </w:rPr>
        <w:t>performed</w:t>
      </w:r>
      <w:r w:rsidR="00BE0D39" w:rsidRPr="000860EF">
        <w:rPr>
          <w:color w:val="000000" w:themeColor="text1"/>
        </w:rPr>
        <w:t xml:space="preserve"> the online </w:t>
      </w:r>
      <w:r w:rsidR="00261092" w:rsidRPr="000860EF">
        <w:rPr>
          <w:color w:val="000000" w:themeColor="text1"/>
        </w:rPr>
        <w:t>tasks</w:t>
      </w:r>
      <w:r w:rsidR="00BE0D39" w:rsidRPr="000860EF">
        <w:rPr>
          <w:color w:val="000000" w:themeColor="text1"/>
        </w:rPr>
        <w:t xml:space="preserve"> </w:t>
      </w:r>
      <w:r w:rsidR="00B24A08" w:rsidRPr="000860EF">
        <w:rPr>
          <w:color w:val="000000" w:themeColor="text1"/>
        </w:rPr>
        <w:t xml:space="preserve">under sub-optimal </w:t>
      </w:r>
      <w:r w:rsidR="00261092" w:rsidRPr="000860EF">
        <w:rPr>
          <w:color w:val="000000" w:themeColor="text1"/>
        </w:rPr>
        <w:t>conditions</w:t>
      </w:r>
      <w:r w:rsidR="00B3188C" w:rsidRPr="000860EF">
        <w:rPr>
          <w:color w:val="000000" w:themeColor="text1"/>
        </w:rPr>
        <w:t xml:space="preserve"> </w:t>
      </w:r>
      <w:r w:rsidR="00E10D9C" w:rsidRPr="000860EF">
        <w:rPr>
          <w:color w:val="000000" w:themeColor="text1"/>
        </w:rPr>
        <w:t xml:space="preserve">(due to noise, </w:t>
      </w:r>
      <w:r w:rsidR="00E10D9C" w:rsidRPr="000860EF">
        <w:rPr>
          <w:color w:val="000000" w:themeColor="text1"/>
        </w:rPr>
        <w:lastRenderedPageBreak/>
        <w:t xml:space="preserve">interruptions) </w:t>
      </w:r>
      <w:r w:rsidR="0099578E" w:rsidRPr="000860EF">
        <w:rPr>
          <w:color w:val="000000" w:themeColor="text1"/>
        </w:rPr>
        <w:t>compared to laboratory-based testing</w:t>
      </w:r>
      <w:r w:rsidR="00261092" w:rsidRPr="000860EF">
        <w:rPr>
          <w:color w:val="000000" w:themeColor="text1"/>
        </w:rPr>
        <w:t xml:space="preserve"> conditions</w:t>
      </w:r>
      <w:r w:rsidR="00B3188C" w:rsidRPr="000860EF">
        <w:rPr>
          <w:color w:val="000000" w:themeColor="text1"/>
        </w:rPr>
        <w:t>.</w:t>
      </w:r>
      <w:r w:rsidR="0099578E" w:rsidRPr="000860EF">
        <w:rPr>
          <w:color w:val="000000" w:themeColor="text1"/>
        </w:rPr>
        <w:t xml:space="preserve"> </w:t>
      </w:r>
      <w:r w:rsidR="00BA693E" w:rsidRPr="000860EF">
        <w:rPr>
          <w:color w:val="000000" w:themeColor="text1"/>
        </w:rPr>
        <w:t>Thus, w</w:t>
      </w:r>
      <w:r w:rsidR="00B7706C" w:rsidRPr="000860EF">
        <w:rPr>
          <w:color w:val="000000" w:themeColor="text1"/>
        </w:rPr>
        <w:t>e a</w:t>
      </w:r>
      <w:r w:rsidR="007A14DA" w:rsidRPr="000860EF">
        <w:rPr>
          <w:color w:val="000000" w:themeColor="text1"/>
        </w:rPr>
        <w:t xml:space="preserve">rgue that </w:t>
      </w:r>
      <w:r w:rsidR="003541C3" w:rsidRPr="000860EF">
        <w:rPr>
          <w:color w:val="000000" w:themeColor="text1"/>
        </w:rPr>
        <w:t xml:space="preserve">since our main goal was to test </w:t>
      </w:r>
      <w:r w:rsidR="00573BB1" w:rsidRPr="000860EF">
        <w:rPr>
          <w:color w:val="000000" w:themeColor="text1"/>
        </w:rPr>
        <w:t xml:space="preserve">individuals who were </w:t>
      </w:r>
      <w:r w:rsidR="003541C3" w:rsidRPr="000860EF">
        <w:rPr>
          <w:color w:val="000000" w:themeColor="text1"/>
        </w:rPr>
        <w:t xml:space="preserve">significantly different from each other in terms of their inhibitory control capacity at the time of </w:t>
      </w:r>
      <w:r w:rsidR="00E10D9C" w:rsidRPr="000860EF">
        <w:rPr>
          <w:color w:val="000000" w:themeColor="text1"/>
        </w:rPr>
        <w:t xml:space="preserve">laboratory </w:t>
      </w:r>
      <w:r w:rsidR="003541C3" w:rsidRPr="000860EF">
        <w:rPr>
          <w:color w:val="000000" w:themeColor="text1"/>
        </w:rPr>
        <w:t xml:space="preserve">testing, </w:t>
      </w:r>
      <w:r w:rsidR="00B7706C" w:rsidRPr="000860EF">
        <w:rPr>
          <w:color w:val="000000" w:themeColor="text1"/>
        </w:rPr>
        <w:t xml:space="preserve">by </w:t>
      </w:r>
      <w:r w:rsidR="003541C3" w:rsidRPr="000860EF">
        <w:rPr>
          <w:color w:val="000000" w:themeColor="text1"/>
        </w:rPr>
        <w:t>re-grouping</w:t>
      </w:r>
      <w:r w:rsidR="00B7706C" w:rsidRPr="000860EF">
        <w:rPr>
          <w:color w:val="000000" w:themeColor="text1"/>
        </w:rPr>
        <w:t xml:space="preserve"> participants on their </w:t>
      </w:r>
      <w:r w:rsidR="003541C3" w:rsidRPr="000860EF">
        <w:rPr>
          <w:color w:val="000000" w:themeColor="text1"/>
        </w:rPr>
        <w:t>laboratory-based</w:t>
      </w:r>
      <w:r w:rsidR="00B7706C" w:rsidRPr="000860EF">
        <w:rPr>
          <w:color w:val="000000" w:themeColor="text1"/>
        </w:rPr>
        <w:t xml:space="preserve"> </w:t>
      </w:r>
      <w:r w:rsidR="00E46EB6" w:rsidRPr="000860EF">
        <w:rPr>
          <w:color w:val="000000" w:themeColor="text1"/>
        </w:rPr>
        <w:t>scores</w:t>
      </w:r>
      <w:r w:rsidR="003541C3" w:rsidRPr="000860EF">
        <w:rPr>
          <w:color w:val="000000" w:themeColor="text1"/>
        </w:rPr>
        <w:t xml:space="preserve"> we directly attained this particular goal.</w:t>
      </w:r>
      <w:r w:rsidR="007A6923" w:rsidRPr="000860EF">
        <w:rPr>
          <w:color w:val="000000" w:themeColor="text1"/>
        </w:rPr>
        <w:t xml:space="preserve"> </w:t>
      </w:r>
      <w:r w:rsidR="006D75E3" w:rsidRPr="000860EF">
        <w:rPr>
          <w:color w:val="000000" w:themeColor="text1"/>
        </w:rPr>
        <w:t xml:space="preserve">Even if there was no stable measure </w:t>
      </w:r>
      <w:r w:rsidR="001F1AE4" w:rsidRPr="000860EF">
        <w:rPr>
          <w:color w:val="000000" w:themeColor="text1"/>
        </w:rPr>
        <w:t>of inhibitory control ability</w:t>
      </w:r>
      <w:r w:rsidR="00892854" w:rsidRPr="000860EF">
        <w:rPr>
          <w:color w:val="000000" w:themeColor="text1"/>
        </w:rPr>
        <w:t>, by examining participants’ inhibitory control</w:t>
      </w:r>
      <w:r w:rsidR="004340DE" w:rsidRPr="000860EF">
        <w:rPr>
          <w:color w:val="000000" w:themeColor="text1"/>
        </w:rPr>
        <w:t xml:space="preserve"> </w:t>
      </w:r>
      <w:r w:rsidR="00CB2FF3" w:rsidRPr="000860EF">
        <w:rPr>
          <w:color w:val="000000" w:themeColor="text1"/>
        </w:rPr>
        <w:t xml:space="preserve">immediately after the </w:t>
      </w:r>
      <w:r w:rsidR="008E6E52" w:rsidRPr="000860EF">
        <w:rPr>
          <w:color w:val="000000" w:themeColor="text1"/>
        </w:rPr>
        <w:t xml:space="preserve">past and future thoughts </w:t>
      </w:r>
      <w:r w:rsidR="00CB2FF3" w:rsidRPr="000860EF">
        <w:rPr>
          <w:color w:val="000000" w:themeColor="text1"/>
        </w:rPr>
        <w:t>were tested</w:t>
      </w:r>
      <w:r w:rsidR="008E6E52" w:rsidRPr="000860EF">
        <w:rPr>
          <w:color w:val="000000" w:themeColor="text1"/>
        </w:rPr>
        <w:t>, we feel confident that</w:t>
      </w:r>
      <w:r w:rsidR="00E072B1" w:rsidRPr="000860EF">
        <w:rPr>
          <w:color w:val="000000" w:themeColor="text1"/>
        </w:rPr>
        <w:t xml:space="preserve"> at least</w:t>
      </w:r>
      <w:r w:rsidR="008E6E52" w:rsidRPr="000860EF">
        <w:rPr>
          <w:color w:val="000000" w:themeColor="text1"/>
        </w:rPr>
        <w:t xml:space="preserve"> the </w:t>
      </w:r>
      <w:r w:rsidR="00A25342" w:rsidRPr="000860EF">
        <w:rPr>
          <w:color w:val="000000" w:themeColor="text1"/>
        </w:rPr>
        <w:t>differences in the cognitive inhibitory control observed in the laboratory</w:t>
      </w:r>
      <w:r w:rsidR="00E767E3" w:rsidRPr="000860EF">
        <w:rPr>
          <w:color w:val="000000" w:themeColor="text1"/>
        </w:rPr>
        <w:t xml:space="preserve"> </w:t>
      </w:r>
      <w:r w:rsidR="00B74780" w:rsidRPr="000860EF">
        <w:rPr>
          <w:rFonts w:ascii="Calibri" w:hAnsi="Calibri" w:cs="Calibri"/>
          <w:color w:val="000000" w:themeColor="text1"/>
        </w:rPr>
        <w:t>﻿</w:t>
      </w:r>
      <w:r w:rsidR="00B74780" w:rsidRPr="000860EF">
        <w:rPr>
          <w:color w:val="000000" w:themeColor="text1"/>
        </w:rPr>
        <w:t xml:space="preserve">lasted long enough to have noticeable effects on IAMs and IFTs during the </w:t>
      </w:r>
      <w:r w:rsidR="00E767E3" w:rsidRPr="000860EF">
        <w:rPr>
          <w:color w:val="000000" w:themeColor="text1"/>
        </w:rPr>
        <w:t>preceding</w:t>
      </w:r>
      <w:r w:rsidR="00B74780" w:rsidRPr="000860EF">
        <w:rPr>
          <w:color w:val="000000" w:themeColor="text1"/>
        </w:rPr>
        <w:t xml:space="preserve"> vigilance task.</w:t>
      </w:r>
    </w:p>
    <w:p w14:paraId="55FE058D" w14:textId="5B958E22" w:rsidR="00BF208F" w:rsidRPr="000860EF" w:rsidRDefault="001A7C79" w:rsidP="001F714D">
      <w:pPr>
        <w:rPr>
          <w:color w:val="000000" w:themeColor="text1"/>
        </w:rPr>
      </w:pPr>
      <w:r w:rsidRPr="000860EF">
        <w:rPr>
          <w:color w:val="000000" w:themeColor="text1"/>
        </w:rPr>
        <w:t>Fourth</w:t>
      </w:r>
      <w:r w:rsidR="003F6244" w:rsidRPr="000860EF">
        <w:rPr>
          <w:color w:val="000000" w:themeColor="text1"/>
        </w:rPr>
        <w:t xml:space="preserve">, </w:t>
      </w:r>
      <w:r w:rsidR="0038361B" w:rsidRPr="000860EF">
        <w:rPr>
          <w:color w:val="000000" w:themeColor="text1"/>
        </w:rPr>
        <w:t>one may argue that when selecting people with ADHD spectrum</w:t>
      </w:r>
      <w:r w:rsidR="009B27C8" w:rsidRPr="000860EF">
        <w:rPr>
          <w:color w:val="000000" w:themeColor="text1"/>
        </w:rPr>
        <w:t>,</w:t>
      </w:r>
      <w:r w:rsidR="0038361B" w:rsidRPr="000860EF">
        <w:rPr>
          <w:color w:val="000000" w:themeColor="text1"/>
        </w:rPr>
        <w:t xml:space="preserve"> we should have used higher and more severe criteria for identifying participants as individuals with ADHD spectrum</w:t>
      </w:r>
      <w:r w:rsidR="00097F50" w:rsidRPr="000860EF">
        <w:rPr>
          <w:color w:val="000000" w:themeColor="text1"/>
        </w:rPr>
        <w:t>.</w:t>
      </w:r>
      <w:r w:rsidR="00287698" w:rsidRPr="000860EF">
        <w:rPr>
          <w:color w:val="000000" w:themeColor="text1"/>
        </w:rPr>
        <w:t xml:space="preserve"> </w:t>
      </w:r>
      <w:r w:rsidR="001F3DA8" w:rsidRPr="000860EF">
        <w:rPr>
          <w:color w:val="000000" w:themeColor="text1"/>
        </w:rPr>
        <w:t xml:space="preserve">This </w:t>
      </w:r>
      <w:r w:rsidR="00173AD1" w:rsidRPr="000860EF">
        <w:rPr>
          <w:color w:val="000000" w:themeColor="text1"/>
        </w:rPr>
        <w:t xml:space="preserve">idea is </w:t>
      </w:r>
      <w:r w:rsidR="001F3DA8" w:rsidRPr="000860EF">
        <w:rPr>
          <w:color w:val="000000" w:themeColor="text1"/>
        </w:rPr>
        <w:t xml:space="preserve">based on the assumption </w:t>
      </w:r>
      <w:r w:rsidR="00173AD1" w:rsidRPr="000860EF">
        <w:rPr>
          <w:color w:val="000000" w:themeColor="text1"/>
        </w:rPr>
        <w:t xml:space="preserve">that there </w:t>
      </w:r>
      <w:r w:rsidR="001F3DA8" w:rsidRPr="000860EF">
        <w:rPr>
          <w:color w:val="000000" w:themeColor="text1"/>
        </w:rPr>
        <w:t xml:space="preserve">could be more extreme cut off point on the spectrum of ADHD severity </w:t>
      </w:r>
      <w:r w:rsidR="00173AD1" w:rsidRPr="000860EF">
        <w:rPr>
          <w:color w:val="000000" w:themeColor="text1"/>
        </w:rPr>
        <w:t>beyond which inhibitory control breaks down</w:t>
      </w:r>
      <w:r w:rsidR="007A7A88" w:rsidRPr="000860EF">
        <w:rPr>
          <w:color w:val="000000" w:themeColor="text1"/>
        </w:rPr>
        <w:t>,</w:t>
      </w:r>
      <w:r w:rsidR="00173AD1" w:rsidRPr="000860EF">
        <w:rPr>
          <w:color w:val="000000" w:themeColor="text1"/>
        </w:rPr>
        <w:t xml:space="preserve"> leading individuals to being systematically flooded by task-unrelated thoughts about the past and future. </w:t>
      </w:r>
      <w:r w:rsidR="00EA086D" w:rsidRPr="000860EF">
        <w:rPr>
          <w:color w:val="000000" w:themeColor="text1"/>
        </w:rPr>
        <w:t>Another idea would be to study individuals who were</w:t>
      </w:r>
      <w:r w:rsidR="00711D2D" w:rsidRPr="000860EF">
        <w:rPr>
          <w:color w:val="000000" w:themeColor="text1"/>
        </w:rPr>
        <w:t xml:space="preserve"> </w:t>
      </w:r>
      <w:r w:rsidR="00EA086D" w:rsidRPr="000860EF">
        <w:rPr>
          <w:color w:val="000000" w:themeColor="text1"/>
        </w:rPr>
        <w:t xml:space="preserve">clinically </w:t>
      </w:r>
      <w:r w:rsidR="008A18E7" w:rsidRPr="000860EF">
        <w:rPr>
          <w:color w:val="000000" w:themeColor="text1"/>
        </w:rPr>
        <w:t>diagnosed with ADHD. However,</w:t>
      </w:r>
      <w:r w:rsidR="00173AD1" w:rsidRPr="000860EF">
        <w:rPr>
          <w:color w:val="000000" w:themeColor="text1"/>
        </w:rPr>
        <w:t xml:space="preserve"> </w:t>
      </w:r>
      <w:r w:rsidR="007A7A88" w:rsidRPr="000860EF">
        <w:rPr>
          <w:color w:val="000000" w:themeColor="text1"/>
        </w:rPr>
        <w:t>according</w:t>
      </w:r>
      <w:r w:rsidR="00711D2D" w:rsidRPr="000860EF">
        <w:rPr>
          <w:color w:val="000000" w:themeColor="text1"/>
        </w:rPr>
        <w:t xml:space="preserve"> </w:t>
      </w:r>
      <w:r w:rsidR="007A7A88" w:rsidRPr="000860EF">
        <w:rPr>
          <w:color w:val="000000" w:themeColor="text1"/>
        </w:rPr>
        <w:t xml:space="preserve">to </w:t>
      </w:r>
      <w:proofErr w:type="spellStart"/>
      <w:r w:rsidR="00711D2D" w:rsidRPr="000860EF">
        <w:rPr>
          <w:color w:val="000000" w:themeColor="text1"/>
        </w:rPr>
        <w:t>Kooij</w:t>
      </w:r>
      <w:proofErr w:type="spellEnd"/>
      <w:r w:rsidR="00711D2D" w:rsidRPr="000860EF">
        <w:rPr>
          <w:color w:val="000000" w:themeColor="text1"/>
        </w:rPr>
        <w:t xml:space="preserve"> et al. (2005), the cut-off of four or more symptoms of inattention or hyperactivity-impulsivity</w:t>
      </w:r>
      <w:r w:rsidR="007A7A88" w:rsidRPr="000860EF">
        <w:rPr>
          <w:color w:val="000000" w:themeColor="text1"/>
        </w:rPr>
        <w:t>,</w:t>
      </w:r>
      <w:r w:rsidR="00173AD1" w:rsidRPr="000860EF">
        <w:rPr>
          <w:color w:val="000000" w:themeColor="text1"/>
        </w:rPr>
        <w:t xml:space="preserve"> that</w:t>
      </w:r>
      <w:r w:rsidR="00E4682F" w:rsidRPr="000860EF">
        <w:rPr>
          <w:color w:val="000000" w:themeColor="text1"/>
        </w:rPr>
        <w:t xml:space="preserve"> was used in the present study</w:t>
      </w:r>
      <w:r w:rsidR="007A7A88" w:rsidRPr="000860EF">
        <w:rPr>
          <w:color w:val="000000" w:themeColor="text1"/>
        </w:rPr>
        <w:t>,</w:t>
      </w:r>
      <w:r w:rsidR="00711D2D" w:rsidRPr="000860EF">
        <w:rPr>
          <w:color w:val="000000" w:themeColor="text1"/>
        </w:rPr>
        <w:t xml:space="preserve"> is sufficient for diagnosing ADHD in adults</w:t>
      </w:r>
      <w:r w:rsidR="00E4682F" w:rsidRPr="000860EF">
        <w:rPr>
          <w:color w:val="000000" w:themeColor="text1"/>
        </w:rPr>
        <w:t xml:space="preserve">, </w:t>
      </w:r>
      <w:r w:rsidR="007A7A88" w:rsidRPr="000860EF">
        <w:rPr>
          <w:color w:val="000000" w:themeColor="text1"/>
        </w:rPr>
        <w:t xml:space="preserve">and hence </w:t>
      </w:r>
      <w:r w:rsidR="00E4682F" w:rsidRPr="000860EF">
        <w:rPr>
          <w:color w:val="000000" w:themeColor="text1"/>
        </w:rPr>
        <w:t xml:space="preserve">it may be argued that </w:t>
      </w:r>
      <w:r w:rsidR="00B558DD" w:rsidRPr="000860EF">
        <w:rPr>
          <w:color w:val="000000" w:themeColor="text1"/>
        </w:rPr>
        <w:t xml:space="preserve">these individuals would have </w:t>
      </w:r>
      <w:r w:rsidR="0021266D" w:rsidRPr="000860EF">
        <w:rPr>
          <w:color w:val="000000" w:themeColor="text1"/>
        </w:rPr>
        <w:t>most likely</w:t>
      </w:r>
      <w:r w:rsidR="00B558DD" w:rsidRPr="000860EF">
        <w:rPr>
          <w:color w:val="000000" w:themeColor="text1"/>
        </w:rPr>
        <w:t xml:space="preserve"> received the same ADHD diagnoses if they were tested by clinicians. Importantly, previous</w:t>
      </w:r>
      <w:r w:rsidR="00CD5B18" w:rsidRPr="000860EF">
        <w:rPr>
          <w:color w:val="000000" w:themeColor="text1"/>
        </w:rPr>
        <w:t xml:space="preserve"> mind-wandering</w:t>
      </w:r>
      <w:r w:rsidR="00B558DD" w:rsidRPr="000860EF">
        <w:rPr>
          <w:color w:val="000000" w:themeColor="text1"/>
        </w:rPr>
        <w:t xml:space="preserve"> studies (e.g. Jonkman et al., 2017)</w:t>
      </w:r>
      <w:r w:rsidR="00524D59" w:rsidRPr="000860EF">
        <w:rPr>
          <w:color w:val="000000" w:themeColor="text1"/>
        </w:rPr>
        <w:t xml:space="preserve"> </w:t>
      </w:r>
      <w:r w:rsidR="007A7A88" w:rsidRPr="000860EF">
        <w:rPr>
          <w:color w:val="000000" w:themeColor="text1"/>
        </w:rPr>
        <w:t xml:space="preserve">have also </w:t>
      </w:r>
      <w:r w:rsidR="00B558DD" w:rsidRPr="000860EF">
        <w:rPr>
          <w:color w:val="000000" w:themeColor="text1"/>
        </w:rPr>
        <w:t xml:space="preserve">used </w:t>
      </w:r>
      <w:r w:rsidR="007A7A88" w:rsidRPr="000860EF">
        <w:rPr>
          <w:color w:val="000000" w:themeColor="text1"/>
        </w:rPr>
        <w:t xml:space="preserve">predominantly </w:t>
      </w:r>
      <w:r w:rsidR="00B558DD" w:rsidRPr="000860EF">
        <w:rPr>
          <w:color w:val="000000" w:themeColor="text1"/>
        </w:rPr>
        <w:t xml:space="preserve">undergraduate </w:t>
      </w:r>
      <w:r w:rsidR="007A7A88" w:rsidRPr="000860EF">
        <w:rPr>
          <w:color w:val="000000" w:themeColor="text1"/>
        </w:rPr>
        <w:t xml:space="preserve">samples </w:t>
      </w:r>
      <w:r w:rsidR="00B558DD" w:rsidRPr="000860EF">
        <w:rPr>
          <w:color w:val="000000" w:themeColor="text1"/>
        </w:rPr>
        <w:t xml:space="preserve">based on their scores on various </w:t>
      </w:r>
      <w:r w:rsidR="00524D59" w:rsidRPr="000860EF">
        <w:rPr>
          <w:color w:val="000000" w:themeColor="text1"/>
        </w:rPr>
        <w:t>ADHD</w:t>
      </w:r>
      <w:r w:rsidR="00B558DD" w:rsidRPr="000860EF">
        <w:rPr>
          <w:color w:val="000000" w:themeColor="text1"/>
        </w:rPr>
        <w:t xml:space="preserve"> measures</w:t>
      </w:r>
      <w:r w:rsidR="00524D59" w:rsidRPr="000860EF">
        <w:rPr>
          <w:color w:val="000000" w:themeColor="text1"/>
        </w:rPr>
        <w:t xml:space="preserve"> and questionnaires rather than clinical assessment</w:t>
      </w:r>
      <w:r w:rsidR="00B558DD" w:rsidRPr="000860EF">
        <w:rPr>
          <w:color w:val="000000" w:themeColor="text1"/>
        </w:rPr>
        <w:t>.</w:t>
      </w:r>
      <w:r w:rsidR="0038361B" w:rsidRPr="000860EF">
        <w:rPr>
          <w:color w:val="000000" w:themeColor="text1"/>
        </w:rPr>
        <w:t xml:space="preserve"> </w:t>
      </w:r>
      <w:r w:rsidR="00D8099F" w:rsidRPr="000860EF">
        <w:rPr>
          <w:color w:val="000000" w:themeColor="text1"/>
        </w:rPr>
        <w:t>I</w:t>
      </w:r>
      <w:r w:rsidR="00910F02" w:rsidRPr="000860EF">
        <w:rPr>
          <w:color w:val="000000" w:themeColor="text1"/>
        </w:rPr>
        <w:t xml:space="preserve">t would be reasonable to differentiate specific sub-groups of ADHD individuals especially those with predominantly inattentive ADHD type from predominantly hyperactive/impulsive type (i.e. with mainly poor response inhibitory control). For </w:t>
      </w:r>
      <w:r w:rsidR="007A7A88" w:rsidRPr="000860EF">
        <w:rPr>
          <w:color w:val="000000" w:themeColor="text1"/>
        </w:rPr>
        <w:t>example</w:t>
      </w:r>
      <w:r w:rsidR="00910F02" w:rsidRPr="000860EF">
        <w:rPr>
          <w:color w:val="000000" w:themeColor="text1"/>
        </w:rPr>
        <w:t xml:space="preserve">, </w:t>
      </w:r>
      <w:r w:rsidR="007A7A88" w:rsidRPr="000860EF">
        <w:rPr>
          <w:color w:val="000000" w:themeColor="text1"/>
        </w:rPr>
        <w:t xml:space="preserve">Jonkman et al. (2017), who investigated the </w:t>
      </w:r>
      <w:r w:rsidR="00910F02" w:rsidRPr="000860EF">
        <w:rPr>
          <w:color w:val="000000" w:themeColor="text1"/>
        </w:rPr>
        <w:t xml:space="preserve">relationship between </w:t>
      </w:r>
      <w:r w:rsidR="007C6BCD" w:rsidRPr="000860EF">
        <w:rPr>
          <w:color w:val="000000" w:themeColor="text1"/>
        </w:rPr>
        <w:t>mind-</w:t>
      </w:r>
      <w:r w:rsidR="00910F02" w:rsidRPr="000860EF">
        <w:rPr>
          <w:color w:val="000000" w:themeColor="text1"/>
        </w:rPr>
        <w:t>wandering and ADHD-symptomatology, included only individuals with high or low ADHD-</w:t>
      </w:r>
      <w:r w:rsidR="00910F02" w:rsidRPr="000860EF">
        <w:rPr>
          <w:color w:val="000000" w:themeColor="text1"/>
        </w:rPr>
        <w:lastRenderedPageBreak/>
        <w:t xml:space="preserve">Inattention symptoms </w:t>
      </w:r>
      <w:r w:rsidR="004165D3" w:rsidRPr="000860EF">
        <w:rPr>
          <w:color w:val="000000" w:themeColor="text1"/>
        </w:rPr>
        <w:t xml:space="preserve">while </w:t>
      </w:r>
      <w:r w:rsidR="0022781D" w:rsidRPr="000860EF">
        <w:rPr>
          <w:color w:val="000000" w:themeColor="text1"/>
        </w:rPr>
        <w:t>keeping the</w:t>
      </w:r>
      <w:r w:rsidR="00910F02" w:rsidRPr="000860EF">
        <w:rPr>
          <w:color w:val="000000" w:themeColor="text1"/>
        </w:rPr>
        <w:t xml:space="preserve"> Hyperactivity/Impulsivity symptoms in the normal range.</w:t>
      </w:r>
      <w:r w:rsidR="00260E0D" w:rsidRPr="000860EF">
        <w:rPr>
          <w:color w:val="000000" w:themeColor="text1"/>
        </w:rPr>
        <w:t xml:space="preserve"> Thus, </w:t>
      </w:r>
      <w:r w:rsidR="00572141" w:rsidRPr="000860EF">
        <w:rPr>
          <w:color w:val="000000" w:themeColor="text1"/>
        </w:rPr>
        <w:t>since</w:t>
      </w:r>
      <w:r w:rsidR="00906787" w:rsidRPr="000860EF">
        <w:rPr>
          <w:color w:val="000000" w:themeColor="text1"/>
        </w:rPr>
        <w:t xml:space="preserve"> increased </w:t>
      </w:r>
      <w:r w:rsidR="006A5D0E" w:rsidRPr="000860EF">
        <w:rPr>
          <w:color w:val="000000" w:themeColor="text1"/>
        </w:rPr>
        <w:t xml:space="preserve">instances of </w:t>
      </w:r>
      <w:r w:rsidR="007C6BCD" w:rsidRPr="000860EF">
        <w:rPr>
          <w:color w:val="000000" w:themeColor="text1"/>
        </w:rPr>
        <w:t>mind-</w:t>
      </w:r>
      <w:r w:rsidR="00906787" w:rsidRPr="000860EF">
        <w:rPr>
          <w:color w:val="000000" w:themeColor="text1"/>
        </w:rPr>
        <w:t>wander</w:t>
      </w:r>
      <w:r w:rsidR="007C6BCD" w:rsidRPr="000860EF">
        <w:rPr>
          <w:color w:val="000000" w:themeColor="text1"/>
        </w:rPr>
        <w:t>ing</w:t>
      </w:r>
      <w:r w:rsidR="00906787" w:rsidRPr="000860EF">
        <w:rPr>
          <w:color w:val="000000" w:themeColor="text1"/>
        </w:rPr>
        <w:t xml:space="preserve"> </w:t>
      </w:r>
      <w:r w:rsidR="00805D70" w:rsidRPr="000860EF">
        <w:rPr>
          <w:color w:val="000000" w:themeColor="text1"/>
        </w:rPr>
        <w:t xml:space="preserve">were </w:t>
      </w:r>
      <w:r w:rsidR="006A5D0E" w:rsidRPr="000860EF">
        <w:rPr>
          <w:color w:val="000000" w:themeColor="text1"/>
        </w:rPr>
        <w:t>related</w:t>
      </w:r>
      <w:r w:rsidR="00906787" w:rsidRPr="000860EF">
        <w:rPr>
          <w:color w:val="000000" w:themeColor="text1"/>
        </w:rPr>
        <w:t xml:space="preserve"> to ADHD-Inattention symptomatology, </w:t>
      </w:r>
      <w:r w:rsidR="006A5D0E" w:rsidRPr="000860EF">
        <w:rPr>
          <w:color w:val="000000" w:themeColor="text1"/>
        </w:rPr>
        <w:t xml:space="preserve">it is possible that </w:t>
      </w:r>
      <w:r w:rsidR="00906787" w:rsidRPr="000860EF">
        <w:rPr>
          <w:color w:val="000000" w:themeColor="text1"/>
        </w:rPr>
        <w:t>increased</w:t>
      </w:r>
      <w:r w:rsidR="00BD5E6A" w:rsidRPr="000860EF">
        <w:rPr>
          <w:color w:val="000000" w:themeColor="text1"/>
        </w:rPr>
        <w:t xml:space="preserve"> frequency of</w:t>
      </w:r>
      <w:r w:rsidR="00906787" w:rsidRPr="000860EF">
        <w:rPr>
          <w:color w:val="000000" w:themeColor="text1"/>
        </w:rPr>
        <w:t xml:space="preserve"> IAMs and IFTs</w:t>
      </w:r>
      <w:r w:rsidR="00BD5E6A" w:rsidRPr="000860EF">
        <w:rPr>
          <w:color w:val="000000" w:themeColor="text1"/>
        </w:rPr>
        <w:t xml:space="preserve"> </w:t>
      </w:r>
      <w:r w:rsidR="006A5D0E" w:rsidRPr="000860EF">
        <w:rPr>
          <w:color w:val="000000" w:themeColor="text1"/>
        </w:rPr>
        <w:t xml:space="preserve">would </w:t>
      </w:r>
      <w:r w:rsidR="00BD5E6A" w:rsidRPr="000860EF">
        <w:rPr>
          <w:color w:val="000000" w:themeColor="text1"/>
        </w:rPr>
        <w:t xml:space="preserve">be </w:t>
      </w:r>
      <w:r w:rsidR="00805D70" w:rsidRPr="000860EF">
        <w:rPr>
          <w:color w:val="000000" w:themeColor="text1"/>
        </w:rPr>
        <w:t>a key-feature of</w:t>
      </w:r>
      <w:r w:rsidR="004165D3" w:rsidRPr="000860EF">
        <w:rPr>
          <w:color w:val="000000" w:themeColor="text1"/>
        </w:rPr>
        <w:t xml:space="preserve"> </w:t>
      </w:r>
      <w:r w:rsidR="0021266D" w:rsidRPr="000860EF">
        <w:rPr>
          <w:color w:val="000000" w:themeColor="text1"/>
        </w:rPr>
        <w:t>mostly</w:t>
      </w:r>
      <w:r w:rsidR="00805D70" w:rsidRPr="000860EF">
        <w:rPr>
          <w:color w:val="000000" w:themeColor="text1"/>
        </w:rPr>
        <w:t xml:space="preserve"> </w:t>
      </w:r>
      <w:r w:rsidR="00F91786" w:rsidRPr="000860EF">
        <w:rPr>
          <w:color w:val="000000" w:themeColor="text1"/>
        </w:rPr>
        <w:t>Hyperactivity/Impulsivity symptomatology</w:t>
      </w:r>
      <w:r w:rsidR="00BE3162" w:rsidRPr="000860EF">
        <w:rPr>
          <w:color w:val="000000" w:themeColor="text1"/>
        </w:rPr>
        <w:t>, if only it was limited by the inhibitory control</w:t>
      </w:r>
      <w:r w:rsidR="00F91786" w:rsidRPr="000860EF">
        <w:rPr>
          <w:color w:val="000000" w:themeColor="text1"/>
        </w:rPr>
        <w:t xml:space="preserve">. </w:t>
      </w:r>
      <w:r w:rsidR="0038361B" w:rsidRPr="000860EF">
        <w:rPr>
          <w:color w:val="000000" w:themeColor="text1"/>
        </w:rPr>
        <w:t xml:space="preserve">While </w:t>
      </w:r>
      <w:r w:rsidR="00E46EB6" w:rsidRPr="000860EF">
        <w:rPr>
          <w:color w:val="000000" w:themeColor="text1"/>
        </w:rPr>
        <w:t xml:space="preserve">this </w:t>
      </w:r>
      <w:r w:rsidR="0038361B" w:rsidRPr="000860EF">
        <w:rPr>
          <w:color w:val="000000" w:themeColor="text1"/>
        </w:rPr>
        <w:t xml:space="preserve">does not weaken our main findings, future studies could control for these possibilities by including </w:t>
      </w:r>
      <w:r w:rsidR="001C5C59" w:rsidRPr="000860EF">
        <w:rPr>
          <w:color w:val="000000" w:themeColor="text1"/>
        </w:rPr>
        <w:t xml:space="preserve">in </w:t>
      </w:r>
      <w:r w:rsidR="0038361B" w:rsidRPr="000860EF">
        <w:rPr>
          <w:color w:val="000000" w:themeColor="text1"/>
        </w:rPr>
        <w:t xml:space="preserve">the study not only participants with </w:t>
      </w:r>
      <w:r w:rsidR="00E46EB6" w:rsidRPr="000860EF">
        <w:rPr>
          <w:color w:val="000000" w:themeColor="text1"/>
        </w:rPr>
        <w:t xml:space="preserve">the </w:t>
      </w:r>
      <w:r w:rsidR="0038361B" w:rsidRPr="000860EF">
        <w:rPr>
          <w:color w:val="000000" w:themeColor="text1"/>
        </w:rPr>
        <w:t>most severe ADHD symptoms</w:t>
      </w:r>
      <w:r w:rsidR="00E46EB6" w:rsidRPr="000860EF">
        <w:rPr>
          <w:color w:val="000000" w:themeColor="text1"/>
        </w:rPr>
        <w:t>,</w:t>
      </w:r>
      <w:r w:rsidR="008219A8" w:rsidRPr="000860EF">
        <w:rPr>
          <w:color w:val="000000" w:themeColor="text1"/>
        </w:rPr>
        <w:t xml:space="preserve"> </w:t>
      </w:r>
      <w:r w:rsidR="007C6BCD" w:rsidRPr="000860EF">
        <w:rPr>
          <w:color w:val="000000" w:themeColor="text1"/>
        </w:rPr>
        <w:t>but also examining</w:t>
      </w:r>
      <w:r w:rsidR="0022781D" w:rsidRPr="000860EF">
        <w:rPr>
          <w:color w:val="000000" w:themeColor="text1"/>
        </w:rPr>
        <w:t xml:space="preserve"> specific</w:t>
      </w:r>
      <w:r w:rsidR="008219A8" w:rsidRPr="000860EF">
        <w:rPr>
          <w:color w:val="000000" w:themeColor="text1"/>
        </w:rPr>
        <w:t xml:space="preserve"> sub-type</w:t>
      </w:r>
      <w:r w:rsidR="0022781D" w:rsidRPr="000860EF">
        <w:rPr>
          <w:color w:val="000000" w:themeColor="text1"/>
        </w:rPr>
        <w:t>s</w:t>
      </w:r>
      <w:r w:rsidR="00805D70" w:rsidRPr="000860EF">
        <w:rPr>
          <w:color w:val="000000" w:themeColor="text1"/>
        </w:rPr>
        <w:t xml:space="preserve"> of ADHD symptomatology,</w:t>
      </w:r>
      <w:r w:rsidR="0038361B" w:rsidRPr="000860EF">
        <w:rPr>
          <w:color w:val="000000" w:themeColor="text1"/>
        </w:rPr>
        <w:t xml:space="preserve"> </w:t>
      </w:r>
      <w:r w:rsidR="007C6BCD" w:rsidRPr="000860EF">
        <w:rPr>
          <w:color w:val="000000" w:themeColor="text1"/>
        </w:rPr>
        <w:t>and</w:t>
      </w:r>
      <w:r w:rsidR="0038361B" w:rsidRPr="000860EF">
        <w:rPr>
          <w:color w:val="000000" w:themeColor="text1"/>
        </w:rPr>
        <w:t xml:space="preserve"> controlling </w:t>
      </w:r>
      <w:r w:rsidR="007C6BCD" w:rsidRPr="000860EF">
        <w:rPr>
          <w:color w:val="000000" w:themeColor="text1"/>
        </w:rPr>
        <w:t xml:space="preserve">for </w:t>
      </w:r>
      <w:r w:rsidR="0038361B" w:rsidRPr="000860EF">
        <w:rPr>
          <w:color w:val="000000" w:themeColor="text1"/>
        </w:rPr>
        <w:t>ADHD spectrum symptoms across all experimental groups.</w:t>
      </w:r>
    </w:p>
    <w:p w14:paraId="2DD2A1D3" w14:textId="50A232B4" w:rsidR="00FC0564" w:rsidRPr="000860EF" w:rsidRDefault="00066DD4" w:rsidP="001F714D">
      <w:pPr>
        <w:rPr>
          <w:color w:val="000000" w:themeColor="text1"/>
        </w:rPr>
      </w:pPr>
      <w:r w:rsidRPr="000860EF">
        <w:rPr>
          <w:color w:val="000000" w:themeColor="text1"/>
        </w:rPr>
        <w:t xml:space="preserve">Another </w:t>
      </w:r>
      <w:r w:rsidR="006A758F" w:rsidRPr="000860EF">
        <w:rPr>
          <w:color w:val="000000" w:themeColor="text1"/>
        </w:rPr>
        <w:t>intriguing question</w:t>
      </w:r>
      <w:r w:rsidR="007D35B9" w:rsidRPr="000860EF">
        <w:rPr>
          <w:color w:val="000000" w:themeColor="text1"/>
        </w:rPr>
        <w:t>,</w:t>
      </w:r>
      <w:r w:rsidR="006A758F" w:rsidRPr="000860EF">
        <w:rPr>
          <w:color w:val="000000" w:themeColor="text1"/>
        </w:rPr>
        <w:t xml:space="preserve"> emerging from our study</w:t>
      </w:r>
      <w:r w:rsidR="007D35B9" w:rsidRPr="000860EF">
        <w:rPr>
          <w:color w:val="000000" w:themeColor="text1"/>
        </w:rPr>
        <w:t>,</w:t>
      </w:r>
      <w:r w:rsidR="006A758F" w:rsidRPr="000860EF">
        <w:rPr>
          <w:color w:val="000000" w:themeColor="text1"/>
        </w:rPr>
        <w:t xml:space="preserve"> </w:t>
      </w:r>
      <w:r w:rsidR="000E6418" w:rsidRPr="000860EF">
        <w:rPr>
          <w:color w:val="000000" w:themeColor="text1"/>
        </w:rPr>
        <w:t>is</w:t>
      </w:r>
      <w:r w:rsidR="00D451C2" w:rsidRPr="000860EF">
        <w:rPr>
          <w:color w:val="000000" w:themeColor="text1"/>
        </w:rPr>
        <w:t xml:space="preserve"> whether individuals with ADHD </w:t>
      </w:r>
      <w:r w:rsidR="00FF49B4" w:rsidRPr="000860EF">
        <w:rPr>
          <w:color w:val="000000" w:themeColor="text1"/>
        </w:rPr>
        <w:t>experience</w:t>
      </w:r>
      <w:r w:rsidR="00597D24" w:rsidRPr="000860EF">
        <w:rPr>
          <w:color w:val="000000" w:themeColor="text1"/>
        </w:rPr>
        <w:t xml:space="preserve"> IAMs </w:t>
      </w:r>
      <w:r w:rsidR="00BF208F" w:rsidRPr="000860EF">
        <w:rPr>
          <w:color w:val="000000" w:themeColor="text1"/>
        </w:rPr>
        <w:t xml:space="preserve">and IFTs </w:t>
      </w:r>
      <w:r w:rsidR="00597D24" w:rsidRPr="000860EF">
        <w:rPr>
          <w:color w:val="000000" w:themeColor="text1"/>
        </w:rPr>
        <w:t>more frequently in the</w:t>
      </w:r>
      <w:r w:rsidR="007D35B9" w:rsidRPr="000860EF">
        <w:rPr>
          <w:color w:val="000000" w:themeColor="text1"/>
        </w:rPr>
        <w:t>ir</w:t>
      </w:r>
      <w:r w:rsidR="00597D24" w:rsidRPr="000860EF">
        <w:rPr>
          <w:color w:val="000000" w:themeColor="text1"/>
        </w:rPr>
        <w:t xml:space="preserve"> everyday </w:t>
      </w:r>
      <w:r w:rsidR="00C15324" w:rsidRPr="000860EF">
        <w:rPr>
          <w:color w:val="000000" w:themeColor="text1"/>
        </w:rPr>
        <w:t>life (i.e.</w:t>
      </w:r>
      <w:r w:rsidR="007C5BC1" w:rsidRPr="000860EF">
        <w:rPr>
          <w:color w:val="000000" w:themeColor="text1"/>
        </w:rPr>
        <w:t>,</w:t>
      </w:r>
      <w:r w:rsidR="00C15324" w:rsidRPr="000860EF">
        <w:rPr>
          <w:color w:val="000000" w:themeColor="text1"/>
        </w:rPr>
        <w:t xml:space="preserve"> outside the laboratory)</w:t>
      </w:r>
      <w:r w:rsidR="00597D24" w:rsidRPr="000860EF">
        <w:rPr>
          <w:color w:val="000000" w:themeColor="text1"/>
        </w:rPr>
        <w:t xml:space="preserve">? </w:t>
      </w:r>
      <w:r w:rsidR="00232978" w:rsidRPr="000860EF">
        <w:rPr>
          <w:color w:val="000000" w:themeColor="text1"/>
        </w:rPr>
        <w:t>Existing studies</w:t>
      </w:r>
      <w:r w:rsidR="00BF208F" w:rsidRPr="000860EF">
        <w:rPr>
          <w:color w:val="000000" w:themeColor="text1"/>
        </w:rPr>
        <w:t xml:space="preserve"> on mind-wandering</w:t>
      </w:r>
      <w:r w:rsidR="00232978" w:rsidRPr="000860EF">
        <w:rPr>
          <w:color w:val="000000" w:themeColor="text1"/>
        </w:rPr>
        <w:t xml:space="preserve"> </w:t>
      </w:r>
      <w:r w:rsidR="00BF208F" w:rsidRPr="000860EF">
        <w:rPr>
          <w:color w:val="000000" w:themeColor="text1"/>
        </w:rPr>
        <w:t>and anecdotal evidence</w:t>
      </w:r>
      <w:r w:rsidR="00FF49B4" w:rsidRPr="000860EF">
        <w:rPr>
          <w:color w:val="000000" w:themeColor="text1"/>
        </w:rPr>
        <w:t xml:space="preserve"> </w:t>
      </w:r>
      <w:r w:rsidR="00D210B5" w:rsidRPr="000860EF">
        <w:rPr>
          <w:color w:val="000000" w:themeColor="text1"/>
        </w:rPr>
        <w:t>suggest an affirmative answer</w:t>
      </w:r>
      <w:r w:rsidR="003B12BF" w:rsidRPr="000860EF">
        <w:rPr>
          <w:color w:val="000000" w:themeColor="text1"/>
        </w:rPr>
        <w:t xml:space="preserve"> to this </w:t>
      </w:r>
      <w:r w:rsidR="006F7F32" w:rsidRPr="000860EF">
        <w:rPr>
          <w:color w:val="000000" w:themeColor="text1"/>
        </w:rPr>
        <w:t>question</w:t>
      </w:r>
      <w:r w:rsidR="00677BDE" w:rsidRPr="000860EF">
        <w:rPr>
          <w:color w:val="000000" w:themeColor="text1"/>
        </w:rPr>
        <w:t xml:space="preserve"> </w:t>
      </w:r>
      <w:r w:rsidR="00BF208F" w:rsidRPr="000860EF">
        <w:rPr>
          <w:color w:val="000000" w:themeColor="text1"/>
        </w:rPr>
        <w:t>in contrast to our findings</w:t>
      </w:r>
      <w:r w:rsidR="006D75E3" w:rsidRPr="000860EF">
        <w:rPr>
          <w:color w:val="000000" w:themeColor="text1"/>
        </w:rPr>
        <w:t xml:space="preserve"> and, therefore,</w:t>
      </w:r>
      <w:r w:rsidR="00A208A2" w:rsidRPr="000860EF">
        <w:rPr>
          <w:color w:val="000000" w:themeColor="text1"/>
        </w:rPr>
        <w:t xml:space="preserve"> </w:t>
      </w:r>
      <w:r w:rsidR="006F7F32" w:rsidRPr="000860EF">
        <w:rPr>
          <w:color w:val="000000" w:themeColor="text1"/>
        </w:rPr>
        <w:t>future studies</w:t>
      </w:r>
      <w:r w:rsidR="00AC3B7C" w:rsidRPr="000860EF">
        <w:rPr>
          <w:color w:val="000000" w:themeColor="text1"/>
        </w:rPr>
        <w:t xml:space="preserve"> </w:t>
      </w:r>
      <w:r w:rsidR="00481841" w:rsidRPr="000860EF">
        <w:rPr>
          <w:color w:val="000000" w:themeColor="text1"/>
        </w:rPr>
        <w:t xml:space="preserve">could use </w:t>
      </w:r>
      <w:r w:rsidR="00AB2C05" w:rsidRPr="000860EF">
        <w:rPr>
          <w:color w:val="000000" w:themeColor="text1"/>
        </w:rPr>
        <w:t>experience sampling methods</w:t>
      </w:r>
      <w:r w:rsidR="00003C37" w:rsidRPr="000860EF">
        <w:rPr>
          <w:color w:val="000000" w:themeColor="text1"/>
        </w:rPr>
        <w:t xml:space="preserve"> (similar to Warden</w:t>
      </w:r>
      <w:r w:rsidR="007D35B9" w:rsidRPr="000860EF">
        <w:rPr>
          <w:color w:val="000000" w:themeColor="text1"/>
        </w:rPr>
        <w:t xml:space="preserve"> et al.</w:t>
      </w:r>
      <w:r w:rsidR="00003C37" w:rsidRPr="000860EF">
        <w:rPr>
          <w:color w:val="000000" w:themeColor="text1"/>
        </w:rPr>
        <w:t>, 2019)</w:t>
      </w:r>
      <w:r w:rsidR="00481841" w:rsidRPr="000860EF">
        <w:rPr>
          <w:color w:val="000000" w:themeColor="text1"/>
        </w:rPr>
        <w:t xml:space="preserve"> in which </w:t>
      </w:r>
      <w:r w:rsidR="00107D9D" w:rsidRPr="000860EF">
        <w:rPr>
          <w:color w:val="000000" w:themeColor="text1"/>
        </w:rPr>
        <w:t xml:space="preserve">ADHD individuals </w:t>
      </w:r>
      <w:r w:rsidR="00AB2C05" w:rsidRPr="000860EF">
        <w:rPr>
          <w:color w:val="000000" w:themeColor="text1"/>
        </w:rPr>
        <w:t xml:space="preserve">are asked to report about their mentation at several repeated occasions in their everyday context, </w:t>
      </w:r>
      <w:r w:rsidR="00BF208F" w:rsidRPr="000860EF">
        <w:rPr>
          <w:color w:val="000000" w:themeColor="text1"/>
        </w:rPr>
        <w:t xml:space="preserve">and compare the data to the data </w:t>
      </w:r>
      <w:r w:rsidR="00FC0564" w:rsidRPr="000860EF">
        <w:rPr>
          <w:color w:val="000000" w:themeColor="text1"/>
        </w:rPr>
        <w:t>obtain</w:t>
      </w:r>
      <w:r w:rsidR="00BF208F" w:rsidRPr="000860EF">
        <w:rPr>
          <w:color w:val="000000" w:themeColor="text1"/>
        </w:rPr>
        <w:t>ed</w:t>
      </w:r>
      <w:r w:rsidR="00FC0564" w:rsidRPr="000860EF">
        <w:rPr>
          <w:color w:val="000000" w:themeColor="text1"/>
        </w:rPr>
        <w:t xml:space="preserve"> </w:t>
      </w:r>
      <w:r w:rsidR="00BF208F" w:rsidRPr="000860EF">
        <w:rPr>
          <w:color w:val="000000" w:themeColor="text1"/>
        </w:rPr>
        <w:t>in a</w:t>
      </w:r>
      <w:r w:rsidR="00FC0564" w:rsidRPr="000860EF">
        <w:rPr>
          <w:color w:val="000000" w:themeColor="text1"/>
        </w:rPr>
        <w:t xml:space="preserve"> laboratory session</w:t>
      </w:r>
      <w:r w:rsidR="00BF208F" w:rsidRPr="000860EF">
        <w:rPr>
          <w:color w:val="000000" w:themeColor="text1"/>
        </w:rPr>
        <w:t xml:space="preserve"> with a vigilance task</w:t>
      </w:r>
      <w:r w:rsidR="00FC0564" w:rsidRPr="000860EF">
        <w:rPr>
          <w:color w:val="000000" w:themeColor="text1"/>
        </w:rPr>
        <w:t>.</w:t>
      </w:r>
    </w:p>
    <w:p w14:paraId="2461E1FB" w14:textId="3D2E1CB6" w:rsidR="00E26CED" w:rsidRPr="000860EF" w:rsidRDefault="00113350" w:rsidP="0046070E">
      <w:pPr>
        <w:rPr>
          <w:color w:val="000000" w:themeColor="text1"/>
        </w:rPr>
      </w:pPr>
      <w:r w:rsidRPr="000860EF">
        <w:rPr>
          <w:color w:val="000000" w:themeColor="text1"/>
        </w:rPr>
        <w:t xml:space="preserve">Finally, </w:t>
      </w:r>
      <w:r w:rsidR="00BF208F" w:rsidRPr="000860EF">
        <w:rPr>
          <w:color w:val="000000" w:themeColor="text1"/>
        </w:rPr>
        <w:t>an important</w:t>
      </w:r>
      <w:r w:rsidR="00F474C5" w:rsidRPr="000860EF">
        <w:rPr>
          <w:color w:val="000000" w:themeColor="text1"/>
        </w:rPr>
        <w:t xml:space="preserve"> theoretical </w:t>
      </w:r>
      <w:r w:rsidR="0007608E" w:rsidRPr="000860EF">
        <w:rPr>
          <w:color w:val="000000" w:themeColor="text1"/>
        </w:rPr>
        <w:t>question</w:t>
      </w:r>
      <w:r w:rsidR="00BF208F" w:rsidRPr="000860EF">
        <w:rPr>
          <w:color w:val="000000" w:themeColor="text1"/>
        </w:rPr>
        <w:t>,</w:t>
      </w:r>
      <w:r w:rsidR="0007608E" w:rsidRPr="000860EF">
        <w:rPr>
          <w:color w:val="000000" w:themeColor="text1"/>
        </w:rPr>
        <w:t xml:space="preserve"> </w:t>
      </w:r>
      <w:r w:rsidR="00314127" w:rsidRPr="000860EF">
        <w:rPr>
          <w:color w:val="000000" w:themeColor="text1"/>
        </w:rPr>
        <w:t>emerging</w:t>
      </w:r>
      <w:r w:rsidR="0007608E" w:rsidRPr="000860EF">
        <w:rPr>
          <w:color w:val="000000" w:themeColor="text1"/>
        </w:rPr>
        <w:t xml:space="preserve"> from the present study</w:t>
      </w:r>
      <w:r w:rsidR="00215A25" w:rsidRPr="000860EF">
        <w:rPr>
          <w:color w:val="000000" w:themeColor="text1"/>
        </w:rPr>
        <w:t xml:space="preserve"> </w:t>
      </w:r>
      <w:r w:rsidR="00BF208F" w:rsidRPr="000860EF">
        <w:rPr>
          <w:color w:val="000000" w:themeColor="text1"/>
        </w:rPr>
        <w:t>and</w:t>
      </w:r>
      <w:r w:rsidR="00657CC8" w:rsidRPr="000860EF">
        <w:rPr>
          <w:color w:val="000000" w:themeColor="text1"/>
        </w:rPr>
        <w:t xml:space="preserve"> the</w:t>
      </w:r>
      <w:r w:rsidR="00215A25" w:rsidRPr="000860EF">
        <w:rPr>
          <w:color w:val="000000" w:themeColor="text1"/>
        </w:rPr>
        <w:t xml:space="preserve"> </w:t>
      </w:r>
      <w:r w:rsidR="00BF208F" w:rsidRPr="000860EF">
        <w:rPr>
          <w:color w:val="000000" w:themeColor="text1"/>
        </w:rPr>
        <w:t xml:space="preserve">current </w:t>
      </w:r>
      <w:r w:rsidR="00215A25" w:rsidRPr="000860EF">
        <w:rPr>
          <w:color w:val="000000" w:themeColor="text1"/>
        </w:rPr>
        <w:t>literature (e.g.,</w:t>
      </w:r>
      <w:r w:rsidR="00277843" w:rsidRPr="000860EF">
        <w:rPr>
          <w:color w:val="000000" w:themeColor="text1"/>
        </w:rPr>
        <w:t xml:space="preserve"> </w:t>
      </w:r>
      <w:r w:rsidR="0082694B" w:rsidRPr="000860EF">
        <w:rPr>
          <w:color w:val="000000" w:themeColor="text1"/>
        </w:rPr>
        <w:t xml:space="preserve">Hedge et al., </w:t>
      </w:r>
      <w:r w:rsidR="00CD36AD" w:rsidRPr="000860EF">
        <w:rPr>
          <w:color w:val="000000" w:themeColor="text1"/>
        </w:rPr>
        <w:t xml:space="preserve">2018c, </w:t>
      </w:r>
      <w:r w:rsidR="0082694B" w:rsidRPr="000860EF">
        <w:rPr>
          <w:color w:val="000000" w:themeColor="text1"/>
        </w:rPr>
        <w:t xml:space="preserve">2020; </w:t>
      </w:r>
      <w:proofErr w:type="spellStart"/>
      <w:r w:rsidR="004039DA" w:rsidRPr="000860EF">
        <w:rPr>
          <w:color w:val="000000" w:themeColor="text1"/>
        </w:rPr>
        <w:t>Enkavi</w:t>
      </w:r>
      <w:proofErr w:type="spellEnd"/>
      <w:r w:rsidR="004039DA" w:rsidRPr="000860EF">
        <w:rPr>
          <w:color w:val="000000" w:themeColor="text1"/>
        </w:rPr>
        <w:t xml:space="preserve"> et al., 2019;</w:t>
      </w:r>
      <w:r w:rsidR="00387AFB" w:rsidRPr="000860EF">
        <w:rPr>
          <w:color w:val="000000" w:themeColor="text1"/>
        </w:rPr>
        <w:t xml:space="preserve"> </w:t>
      </w:r>
      <w:proofErr w:type="spellStart"/>
      <w:r w:rsidR="00387AFB" w:rsidRPr="000860EF">
        <w:rPr>
          <w:color w:val="000000" w:themeColor="text1"/>
        </w:rPr>
        <w:t>Paap</w:t>
      </w:r>
      <w:proofErr w:type="spellEnd"/>
      <w:r w:rsidR="00387AFB" w:rsidRPr="000860EF">
        <w:rPr>
          <w:color w:val="000000" w:themeColor="text1"/>
        </w:rPr>
        <w:t xml:space="preserve"> &amp; </w:t>
      </w:r>
      <w:proofErr w:type="spellStart"/>
      <w:r w:rsidR="00387AFB" w:rsidRPr="000860EF">
        <w:rPr>
          <w:color w:val="000000" w:themeColor="text1"/>
        </w:rPr>
        <w:t>Sawi</w:t>
      </w:r>
      <w:proofErr w:type="spellEnd"/>
      <w:r w:rsidR="00387AFB" w:rsidRPr="000860EF">
        <w:rPr>
          <w:color w:val="000000" w:themeColor="text1"/>
        </w:rPr>
        <w:t>, 2016;</w:t>
      </w:r>
      <w:r w:rsidR="004039DA" w:rsidRPr="000860EF">
        <w:rPr>
          <w:color w:val="000000" w:themeColor="text1"/>
        </w:rPr>
        <w:t xml:space="preserve"> </w:t>
      </w:r>
      <w:r w:rsidR="00277843" w:rsidRPr="000860EF">
        <w:rPr>
          <w:color w:val="000000" w:themeColor="text1"/>
        </w:rPr>
        <w:t>Rey-</w:t>
      </w:r>
      <w:proofErr w:type="spellStart"/>
      <w:r w:rsidR="00277843" w:rsidRPr="000860EF">
        <w:rPr>
          <w:color w:val="000000" w:themeColor="text1"/>
        </w:rPr>
        <w:t>Mermet</w:t>
      </w:r>
      <w:proofErr w:type="spellEnd"/>
      <w:r w:rsidR="00277843" w:rsidRPr="000860EF">
        <w:rPr>
          <w:color w:val="000000" w:themeColor="text1"/>
        </w:rPr>
        <w:t xml:space="preserve"> et al., 2018</w:t>
      </w:r>
      <w:r w:rsidR="00713F8B" w:rsidRPr="000860EF">
        <w:rPr>
          <w:color w:val="000000" w:themeColor="text1"/>
        </w:rPr>
        <w:t xml:space="preserve">; </w:t>
      </w:r>
      <w:proofErr w:type="spellStart"/>
      <w:r w:rsidR="00713F8B" w:rsidRPr="000860EF">
        <w:rPr>
          <w:color w:val="000000" w:themeColor="text1"/>
        </w:rPr>
        <w:t>Rouder</w:t>
      </w:r>
      <w:proofErr w:type="spellEnd"/>
      <w:r w:rsidR="00713F8B" w:rsidRPr="000860EF">
        <w:rPr>
          <w:color w:val="000000" w:themeColor="text1"/>
        </w:rPr>
        <w:t xml:space="preserve"> &amp; </w:t>
      </w:r>
      <w:proofErr w:type="spellStart"/>
      <w:r w:rsidR="00713F8B" w:rsidRPr="000860EF">
        <w:rPr>
          <w:color w:val="000000" w:themeColor="text1"/>
        </w:rPr>
        <w:t>Haaf</w:t>
      </w:r>
      <w:proofErr w:type="spellEnd"/>
      <w:r w:rsidR="00713F8B" w:rsidRPr="000860EF">
        <w:rPr>
          <w:color w:val="000000" w:themeColor="text1"/>
        </w:rPr>
        <w:t>, 2019</w:t>
      </w:r>
      <w:r w:rsidR="00277843" w:rsidRPr="000860EF">
        <w:rPr>
          <w:color w:val="000000" w:themeColor="text1"/>
        </w:rPr>
        <w:t>)</w:t>
      </w:r>
      <w:r w:rsidR="00314127" w:rsidRPr="000860EF">
        <w:rPr>
          <w:color w:val="000000" w:themeColor="text1"/>
        </w:rPr>
        <w:t xml:space="preserve"> is </w:t>
      </w:r>
      <w:r w:rsidR="008B004E" w:rsidRPr="000860EF">
        <w:rPr>
          <w:color w:val="000000" w:themeColor="text1"/>
        </w:rPr>
        <w:t>whether a general inhibitory control ability</w:t>
      </w:r>
      <w:r w:rsidR="00996D78" w:rsidRPr="000860EF">
        <w:rPr>
          <w:color w:val="000000" w:themeColor="text1"/>
        </w:rPr>
        <w:t xml:space="preserve"> exists and can be reliably measured</w:t>
      </w:r>
      <w:r w:rsidR="00C330A8" w:rsidRPr="000860EF">
        <w:rPr>
          <w:color w:val="000000" w:themeColor="text1"/>
        </w:rPr>
        <w:t xml:space="preserve"> in experimental settings</w:t>
      </w:r>
      <w:r w:rsidR="00F474C5" w:rsidRPr="000860EF">
        <w:rPr>
          <w:color w:val="000000" w:themeColor="text1"/>
        </w:rPr>
        <w:t>.</w:t>
      </w:r>
      <w:r w:rsidR="000E6DA3" w:rsidRPr="000860EF">
        <w:rPr>
          <w:color w:val="000000" w:themeColor="text1"/>
        </w:rPr>
        <w:t xml:space="preserve"> </w:t>
      </w:r>
      <w:r w:rsidR="00A57BB6" w:rsidRPr="000860EF">
        <w:rPr>
          <w:color w:val="000000" w:themeColor="text1"/>
        </w:rPr>
        <w:t>While k</w:t>
      </w:r>
      <w:r w:rsidR="000E6DA3" w:rsidRPr="000860EF">
        <w:rPr>
          <w:color w:val="000000" w:themeColor="text1"/>
        </w:rPr>
        <w:t xml:space="preserve">eeping </w:t>
      </w:r>
      <w:r w:rsidR="00C50ABF" w:rsidRPr="000860EF">
        <w:rPr>
          <w:color w:val="000000" w:themeColor="text1"/>
        </w:rPr>
        <w:t>this</w:t>
      </w:r>
      <w:r w:rsidR="00A57BB6" w:rsidRPr="000860EF">
        <w:rPr>
          <w:color w:val="000000" w:themeColor="text1"/>
        </w:rPr>
        <w:t xml:space="preserve"> in mind, t</w:t>
      </w:r>
      <w:r w:rsidR="007F5BF4" w:rsidRPr="000860EF">
        <w:rPr>
          <w:color w:val="000000" w:themeColor="text1"/>
        </w:rPr>
        <w:t xml:space="preserve">he present findings </w:t>
      </w:r>
      <w:r w:rsidR="00C50ABF" w:rsidRPr="000860EF">
        <w:rPr>
          <w:color w:val="000000" w:themeColor="text1"/>
        </w:rPr>
        <w:t xml:space="preserve">mainly </w:t>
      </w:r>
      <w:r w:rsidR="007F5BF4" w:rsidRPr="000860EF">
        <w:rPr>
          <w:color w:val="000000" w:themeColor="text1"/>
        </w:rPr>
        <w:t>show</w:t>
      </w:r>
      <w:r w:rsidR="005D5CDF" w:rsidRPr="000860EF">
        <w:rPr>
          <w:color w:val="000000" w:themeColor="text1"/>
        </w:rPr>
        <w:t>ed</w:t>
      </w:r>
      <w:r w:rsidR="007F5BF4" w:rsidRPr="000860EF">
        <w:rPr>
          <w:color w:val="000000" w:themeColor="text1"/>
        </w:rPr>
        <w:t xml:space="preserve"> that </w:t>
      </w:r>
      <w:r w:rsidR="00306526" w:rsidRPr="000860EF">
        <w:rPr>
          <w:color w:val="000000" w:themeColor="text1"/>
        </w:rPr>
        <w:t xml:space="preserve">involuntary past and future thoughts may not be </w:t>
      </w:r>
      <w:r w:rsidR="00583A2F" w:rsidRPr="000860EF">
        <w:rPr>
          <w:color w:val="000000" w:themeColor="text1"/>
        </w:rPr>
        <w:t xml:space="preserve">well </w:t>
      </w:r>
      <w:r w:rsidR="00306526" w:rsidRPr="000860EF">
        <w:rPr>
          <w:color w:val="000000" w:themeColor="text1"/>
        </w:rPr>
        <w:t>predicted</w:t>
      </w:r>
      <w:r w:rsidR="00863DE2" w:rsidRPr="000860EF">
        <w:rPr>
          <w:color w:val="000000" w:themeColor="text1"/>
        </w:rPr>
        <w:t xml:space="preserve"> </w:t>
      </w:r>
      <w:r w:rsidR="00701999" w:rsidRPr="000860EF">
        <w:rPr>
          <w:color w:val="000000" w:themeColor="text1"/>
        </w:rPr>
        <w:t>by</w:t>
      </w:r>
      <w:r w:rsidR="00863DE2" w:rsidRPr="000860EF">
        <w:rPr>
          <w:color w:val="000000" w:themeColor="text1"/>
        </w:rPr>
        <w:t xml:space="preserve"> performance </w:t>
      </w:r>
      <w:r w:rsidR="00701999" w:rsidRPr="000860EF">
        <w:rPr>
          <w:color w:val="000000" w:themeColor="text1"/>
        </w:rPr>
        <w:t xml:space="preserve">scores </w:t>
      </w:r>
      <w:r w:rsidR="00863DE2" w:rsidRPr="000860EF">
        <w:rPr>
          <w:color w:val="000000" w:themeColor="text1"/>
        </w:rPr>
        <w:t>on well-known inhibitory control tasks</w:t>
      </w:r>
      <w:r w:rsidR="00453929" w:rsidRPr="000860EF">
        <w:rPr>
          <w:color w:val="000000" w:themeColor="text1"/>
        </w:rPr>
        <w:t xml:space="preserve"> although</w:t>
      </w:r>
      <w:r w:rsidR="008A312B" w:rsidRPr="000860EF">
        <w:rPr>
          <w:color w:val="000000" w:themeColor="text1"/>
        </w:rPr>
        <w:t>, as already discussed in the introduction,</w:t>
      </w:r>
      <w:r w:rsidR="00DB7431" w:rsidRPr="000860EF">
        <w:rPr>
          <w:color w:val="000000" w:themeColor="text1"/>
        </w:rPr>
        <w:t xml:space="preserve"> </w:t>
      </w:r>
      <w:r w:rsidR="00991311" w:rsidRPr="000860EF">
        <w:rPr>
          <w:color w:val="000000" w:themeColor="text1"/>
        </w:rPr>
        <w:t>they</w:t>
      </w:r>
      <w:r w:rsidR="00453929" w:rsidRPr="000860EF">
        <w:rPr>
          <w:color w:val="000000" w:themeColor="text1"/>
        </w:rPr>
        <w:t xml:space="preserve"> have been</w:t>
      </w:r>
      <w:r w:rsidR="00DB7431" w:rsidRPr="000860EF">
        <w:rPr>
          <w:color w:val="000000" w:themeColor="text1"/>
        </w:rPr>
        <w:t xml:space="preserve"> </w:t>
      </w:r>
      <w:r w:rsidR="007D35B9" w:rsidRPr="000860EF">
        <w:rPr>
          <w:color w:val="000000" w:themeColor="text1"/>
        </w:rPr>
        <w:t>shown to</w:t>
      </w:r>
      <w:r w:rsidR="002140D7" w:rsidRPr="000860EF">
        <w:rPr>
          <w:color w:val="000000" w:themeColor="text1"/>
        </w:rPr>
        <w:t xml:space="preserve"> </w:t>
      </w:r>
      <w:r w:rsidR="00453929" w:rsidRPr="000860EF">
        <w:rPr>
          <w:color w:val="000000" w:themeColor="text1"/>
        </w:rPr>
        <w:t>predict</w:t>
      </w:r>
      <w:r w:rsidR="00EE00E7" w:rsidRPr="000860EF">
        <w:rPr>
          <w:color w:val="000000" w:themeColor="text1"/>
        </w:rPr>
        <w:t xml:space="preserve"> </w:t>
      </w:r>
      <w:r w:rsidR="002C0178" w:rsidRPr="000860EF">
        <w:rPr>
          <w:color w:val="000000" w:themeColor="text1"/>
        </w:rPr>
        <w:t xml:space="preserve">performance in </w:t>
      </w:r>
      <w:r w:rsidR="00EE00E7" w:rsidRPr="000860EF">
        <w:rPr>
          <w:color w:val="000000" w:themeColor="text1"/>
        </w:rPr>
        <w:t xml:space="preserve">multiple </w:t>
      </w:r>
      <w:r w:rsidR="002C0178" w:rsidRPr="000860EF">
        <w:rPr>
          <w:color w:val="000000" w:themeColor="text1"/>
        </w:rPr>
        <w:t xml:space="preserve">cognitive tasks and </w:t>
      </w:r>
      <w:r w:rsidR="00EE00E7" w:rsidRPr="000860EF">
        <w:rPr>
          <w:color w:val="000000" w:themeColor="text1"/>
        </w:rPr>
        <w:t>behaviours</w:t>
      </w:r>
      <w:r w:rsidR="00034593" w:rsidRPr="000860EF">
        <w:rPr>
          <w:color w:val="000000" w:themeColor="text1"/>
        </w:rPr>
        <w:t>.</w:t>
      </w:r>
      <w:r w:rsidR="00883E9E" w:rsidRPr="000860EF">
        <w:rPr>
          <w:color w:val="000000" w:themeColor="text1"/>
        </w:rPr>
        <w:t xml:space="preserve"> </w:t>
      </w:r>
      <w:r w:rsidR="00034593" w:rsidRPr="000860EF">
        <w:rPr>
          <w:color w:val="000000" w:themeColor="text1"/>
        </w:rPr>
        <w:t xml:space="preserve">However, </w:t>
      </w:r>
      <w:r w:rsidR="00FC1B3D" w:rsidRPr="000860EF">
        <w:rPr>
          <w:color w:val="000000" w:themeColor="text1"/>
        </w:rPr>
        <w:t xml:space="preserve">this is not </w:t>
      </w:r>
      <w:r w:rsidR="00B56A21" w:rsidRPr="000860EF">
        <w:rPr>
          <w:color w:val="000000" w:themeColor="text1"/>
        </w:rPr>
        <w:t xml:space="preserve">to say </w:t>
      </w:r>
      <w:r w:rsidR="002C0178" w:rsidRPr="000860EF">
        <w:rPr>
          <w:color w:val="000000" w:themeColor="text1"/>
        </w:rPr>
        <w:t xml:space="preserve">unequivocally </w:t>
      </w:r>
      <w:r w:rsidR="00B56A21" w:rsidRPr="000860EF">
        <w:rPr>
          <w:color w:val="000000" w:themeColor="text1"/>
        </w:rPr>
        <w:t>that</w:t>
      </w:r>
      <w:r w:rsidR="00F70ADF" w:rsidRPr="000860EF">
        <w:rPr>
          <w:color w:val="000000" w:themeColor="text1"/>
        </w:rPr>
        <w:t xml:space="preserve"> inhibitory control capacity does not contribute and/or regulate</w:t>
      </w:r>
      <w:r w:rsidR="006A0399" w:rsidRPr="000860EF">
        <w:rPr>
          <w:color w:val="000000" w:themeColor="text1"/>
        </w:rPr>
        <w:t xml:space="preserve"> involuntary past and future thinking</w:t>
      </w:r>
      <w:r w:rsidR="008F7B25" w:rsidRPr="000860EF">
        <w:rPr>
          <w:color w:val="000000" w:themeColor="text1"/>
        </w:rPr>
        <w:t>.</w:t>
      </w:r>
      <w:r w:rsidR="00FF38BA" w:rsidRPr="000860EF">
        <w:rPr>
          <w:color w:val="000000" w:themeColor="text1"/>
        </w:rPr>
        <w:t xml:space="preserve"> There is still</w:t>
      </w:r>
      <w:r w:rsidR="00701999" w:rsidRPr="000860EF">
        <w:rPr>
          <w:color w:val="000000" w:themeColor="text1"/>
        </w:rPr>
        <w:t xml:space="preserve"> </w:t>
      </w:r>
      <w:r w:rsidR="00FF38BA" w:rsidRPr="000860EF">
        <w:rPr>
          <w:color w:val="000000" w:themeColor="text1"/>
        </w:rPr>
        <w:t xml:space="preserve">need for gaining </w:t>
      </w:r>
      <w:r w:rsidR="00FF38BA" w:rsidRPr="000860EF">
        <w:rPr>
          <w:color w:val="000000" w:themeColor="text1"/>
        </w:rPr>
        <w:lastRenderedPageBreak/>
        <w:t>a better understanding of</w:t>
      </w:r>
      <w:r w:rsidR="007E5614" w:rsidRPr="000860EF">
        <w:rPr>
          <w:color w:val="000000" w:themeColor="text1"/>
        </w:rPr>
        <w:t xml:space="preserve"> </w:t>
      </w:r>
      <w:r w:rsidR="00FF38BA" w:rsidRPr="000860EF">
        <w:rPr>
          <w:color w:val="000000" w:themeColor="text1"/>
        </w:rPr>
        <w:t xml:space="preserve">the </w:t>
      </w:r>
      <w:r w:rsidR="0079045B" w:rsidRPr="000860EF">
        <w:rPr>
          <w:color w:val="000000" w:themeColor="text1"/>
        </w:rPr>
        <w:t xml:space="preserve">nature </w:t>
      </w:r>
      <w:r w:rsidR="00FF38BA" w:rsidRPr="000860EF">
        <w:rPr>
          <w:color w:val="000000" w:themeColor="text1"/>
        </w:rPr>
        <w:t>of</w:t>
      </w:r>
      <w:r w:rsidR="00A61525" w:rsidRPr="000860EF">
        <w:rPr>
          <w:color w:val="000000" w:themeColor="text1"/>
        </w:rPr>
        <w:t xml:space="preserve"> cognitive inhibition</w:t>
      </w:r>
      <w:r w:rsidR="002766C3" w:rsidRPr="000860EF">
        <w:rPr>
          <w:color w:val="000000" w:themeColor="text1"/>
        </w:rPr>
        <w:t xml:space="preserve"> phenomena</w:t>
      </w:r>
      <w:r w:rsidR="00701999" w:rsidRPr="000860EF">
        <w:rPr>
          <w:color w:val="000000" w:themeColor="text1"/>
        </w:rPr>
        <w:t xml:space="preserve"> (i.e., unitary vs. diverse)</w:t>
      </w:r>
      <w:r w:rsidR="005D7BAD" w:rsidRPr="000860EF">
        <w:rPr>
          <w:color w:val="000000" w:themeColor="text1"/>
        </w:rPr>
        <w:t>,</w:t>
      </w:r>
      <w:r w:rsidR="00762907" w:rsidRPr="000860EF">
        <w:rPr>
          <w:color w:val="000000" w:themeColor="text1"/>
        </w:rPr>
        <w:t xml:space="preserve"> </w:t>
      </w:r>
      <w:r w:rsidR="00A61525" w:rsidRPr="000860EF">
        <w:rPr>
          <w:color w:val="000000" w:themeColor="text1"/>
        </w:rPr>
        <w:t>its</w:t>
      </w:r>
      <w:r w:rsidR="00762907" w:rsidRPr="000860EF">
        <w:rPr>
          <w:color w:val="000000" w:themeColor="text1"/>
        </w:rPr>
        <w:t xml:space="preserve"> complexity</w:t>
      </w:r>
      <w:r w:rsidR="005D7BAD" w:rsidRPr="000860EF">
        <w:rPr>
          <w:color w:val="000000" w:themeColor="text1"/>
        </w:rPr>
        <w:t xml:space="preserve"> </w:t>
      </w:r>
      <w:r w:rsidR="005C3390" w:rsidRPr="000860EF">
        <w:rPr>
          <w:color w:val="000000" w:themeColor="text1"/>
        </w:rPr>
        <w:t>and significance for human everyday cognition and behaviour. Therefore, m</w:t>
      </w:r>
      <w:r w:rsidR="008F7B25" w:rsidRPr="000860EF">
        <w:rPr>
          <w:color w:val="000000" w:themeColor="text1"/>
        </w:rPr>
        <w:t>ore studies</w:t>
      </w:r>
      <w:r w:rsidR="000A012E" w:rsidRPr="000860EF">
        <w:rPr>
          <w:color w:val="000000" w:themeColor="text1"/>
        </w:rPr>
        <w:t xml:space="preserve"> are needed to </w:t>
      </w:r>
      <w:r w:rsidR="003F6D94" w:rsidRPr="000860EF">
        <w:rPr>
          <w:color w:val="000000" w:themeColor="text1"/>
        </w:rPr>
        <w:t xml:space="preserve">address the </w:t>
      </w:r>
      <w:r w:rsidR="00701999" w:rsidRPr="000860EF">
        <w:rPr>
          <w:color w:val="000000" w:themeColor="text1"/>
        </w:rPr>
        <w:t xml:space="preserve">question about the </w:t>
      </w:r>
      <w:r w:rsidR="003F6D94" w:rsidRPr="000860EF">
        <w:rPr>
          <w:color w:val="000000" w:themeColor="text1"/>
        </w:rPr>
        <w:t xml:space="preserve">inhibitory control dependency of the past and future thinking. For instance, </w:t>
      </w:r>
      <w:r w:rsidR="00526747" w:rsidRPr="000860EF">
        <w:rPr>
          <w:color w:val="000000" w:themeColor="text1"/>
        </w:rPr>
        <w:t xml:space="preserve">while studying </w:t>
      </w:r>
      <w:r w:rsidR="00CF3332" w:rsidRPr="000860EF">
        <w:rPr>
          <w:color w:val="000000" w:themeColor="text1"/>
        </w:rPr>
        <w:t>the relationship</w:t>
      </w:r>
      <w:r w:rsidR="006241FF" w:rsidRPr="000860EF">
        <w:rPr>
          <w:color w:val="000000" w:themeColor="text1"/>
        </w:rPr>
        <w:t xml:space="preserve"> between inhibitory control</w:t>
      </w:r>
      <w:r w:rsidR="00CD47B0" w:rsidRPr="000860EF">
        <w:rPr>
          <w:color w:val="000000" w:themeColor="text1"/>
        </w:rPr>
        <w:t xml:space="preserve"> and </w:t>
      </w:r>
      <w:r w:rsidR="00D60B6E" w:rsidRPr="000860EF">
        <w:rPr>
          <w:color w:val="000000" w:themeColor="text1"/>
        </w:rPr>
        <w:t>past and future thinking</w:t>
      </w:r>
      <w:r w:rsidR="00897FF1" w:rsidRPr="000860EF">
        <w:rPr>
          <w:color w:val="000000" w:themeColor="text1"/>
        </w:rPr>
        <w:t>,</w:t>
      </w:r>
      <w:r w:rsidR="00D60B6E" w:rsidRPr="000860EF">
        <w:rPr>
          <w:color w:val="000000" w:themeColor="text1"/>
        </w:rPr>
        <w:t xml:space="preserve"> </w:t>
      </w:r>
      <w:r w:rsidR="00526747" w:rsidRPr="000860EF">
        <w:rPr>
          <w:color w:val="000000" w:themeColor="text1"/>
        </w:rPr>
        <w:t xml:space="preserve">future studies could concurrently include other variables that have been proved to be highly </w:t>
      </w:r>
      <w:r w:rsidR="005D58F8" w:rsidRPr="000860EF">
        <w:rPr>
          <w:color w:val="000000" w:themeColor="text1"/>
        </w:rPr>
        <w:t xml:space="preserve">influenced by inhibitory control (e.g., </w:t>
      </w:r>
      <w:r w:rsidR="006D031F" w:rsidRPr="000860EF">
        <w:rPr>
          <w:color w:val="000000" w:themeColor="text1"/>
        </w:rPr>
        <w:t xml:space="preserve">behavioural </w:t>
      </w:r>
      <w:r w:rsidR="001C12BC" w:rsidRPr="000860EF">
        <w:rPr>
          <w:color w:val="000000" w:themeColor="text1"/>
        </w:rPr>
        <w:t>impulsivity</w:t>
      </w:r>
      <w:r w:rsidR="006D031F" w:rsidRPr="000860EF">
        <w:rPr>
          <w:color w:val="000000" w:themeColor="text1"/>
        </w:rPr>
        <w:t xml:space="preserve"> measures</w:t>
      </w:r>
      <w:r w:rsidR="002F20D3" w:rsidRPr="000860EF">
        <w:rPr>
          <w:color w:val="000000" w:themeColor="text1"/>
        </w:rPr>
        <w:t xml:space="preserve"> or questionnaires</w:t>
      </w:r>
      <w:r w:rsidR="001C12BC" w:rsidRPr="000860EF">
        <w:rPr>
          <w:color w:val="000000" w:themeColor="text1"/>
        </w:rPr>
        <w:t xml:space="preserve"> etc.)</w:t>
      </w:r>
      <w:r w:rsidR="00C941DE" w:rsidRPr="000860EF">
        <w:rPr>
          <w:color w:val="000000" w:themeColor="text1"/>
        </w:rPr>
        <w:t xml:space="preserve">, which would facilitate the interpretation of null effects </w:t>
      </w:r>
      <w:r w:rsidR="00846CA5" w:rsidRPr="000860EF">
        <w:rPr>
          <w:color w:val="000000" w:themeColor="text1"/>
        </w:rPr>
        <w:t>observed in the present study</w:t>
      </w:r>
      <w:r w:rsidR="00C941DE" w:rsidRPr="000860EF">
        <w:rPr>
          <w:color w:val="000000" w:themeColor="text1"/>
        </w:rPr>
        <w:t>.</w:t>
      </w:r>
      <w:r w:rsidR="000D6221" w:rsidRPr="000860EF">
        <w:rPr>
          <w:color w:val="000000" w:themeColor="text1"/>
        </w:rPr>
        <w:t xml:space="preserve"> </w:t>
      </w:r>
      <w:r w:rsidR="00F05778" w:rsidRPr="000860EF">
        <w:rPr>
          <w:color w:val="000000" w:themeColor="text1"/>
        </w:rPr>
        <w:t>Also</w:t>
      </w:r>
      <w:r w:rsidR="00B15882" w:rsidRPr="000860EF">
        <w:rPr>
          <w:color w:val="000000" w:themeColor="text1"/>
        </w:rPr>
        <w:t>,</w:t>
      </w:r>
      <w:r w:rsidR="006E327A" w:rsidRPr="000860EF">
        <w:rPr>
          <w:color w:val="000000" w:themeColor="text1"/>
        </w:rPr>
        <w:t xml:space="preserve"> future studies might benefit from applying</w:t>
      </w:r>
      <w:r w:rsidR="00F05778" w:rsidRPr="000860EF">
        <w:rPr>
          <w:color w:val="000000" w:themeColor="text1"/>
        </w:rPr>
        <w:t xml:space="preserve"> a more nuanced understanding of the nature of</w:t>
      </w:r>
      <w:r w:rsidR="006E327A" w:rsidRPr="000860EF">
        <w:rPr>
          <w:color w:val="000000" w:themeColor="text1"/>
        </w:rPr>
        <w:t xml:space="preserve"> </w:t>
      </w:r>
      <w:r w:rsidR="00E15AB3" w:rsidRPr="000860EF">
        <w:rPr>
          <w:color w:val="000000" w:themeColor="text1"/>
        </w:rPr>
        <w:t xml:space="preserve">inhibitory ability resulting in </w:t>
      </w:r>
      <w:r w:rsidR="00BB4C99" w:rsidRPr="000860EF">
        <w:rPr>
          <w:color w:val="000000" w:themeColor="text1"/>
        </w:rPr>
        <w:t>using</w:t>
      </w:r>
      <w:r w:rsidR="00E15AB3" w:rsidRPr="000860EF">
        <w:rPr>
          <w:color w:val="000000" w:themeColor="text1"/>
        </w:rPr>
        <w:t xml:space="preserve"> various experimental and </w:t>
      </w:r>
      <w:r w:rsidR="00615030" w:rsidRPr="000860EF">
        <w:rPr>
          <w:color w:val="000000" w:themeColor="text1"/>
        </w:rPr>
        <w:t>questionnaire methods</w:t>
      </w:r>
      <w:r w:rsidR="00F05778" w:rsidRPr="000860EF">
        <w:rPr>
          <w:color w:val="000000" w:themeColor="text1"/>
        </w:rPr>
        <w:t xml:space="preserve"> </w:t>
      </w:r>
      <w:r w:rsidR="00BB4C99" w:rsidRPr="000860EF">
        <w:rPr>
          <w:color w:val="000000" w:themeColor="text1"/>
        </w:rPr>
        <w:t xml:space="preserve">to measure </w:t>
      </w:r>
      <w:r w:rsidR="00D10FD5" w:rsidRPr="000860EF">
        <w:rPr>
          <w:color w:val="000000" w:themeColor="text1"/>
        </w:rPr>
        <w:t>different instances of inhibitory control</w:t>
      </w:r>
      <w:r w:rsidR="00881F15" w:rsidRPr="000860EF">
        <w:rPr>
          <w:color w:val="000000" w:themeColor="text1"/>
        </w:rPr>
        <w:t>, such as, for example, negative priming</w:t>
      </w:r>
      <w:r w:rsidR="001C4889" w:rsidRPr="000860EF">
        <w:rPr>
          <w:color w:val="000000" w:themeColor="text1"/>
        </w:rPr>
        <w:t xml:space="preserve"> which seems to be less volitional (</w:t>
      </w:r>
      <w:r w:rsidR="000E737F" w:rsidRPr="000860EF">
        <w:rPr>
          <w:color w:val="000000" w:themeColor="text1"/>
        </w:rPr>
        <w:t xml:space="preserve">but </w:t>
      </w:r>
      <w:r w:rsidR="001C4889" w:rsidRPr="000860EF">
        <w:rPr>
          <w:color w:val="000000" w:themeColor="text1"/>
        </w:rPr>
        <w:t xml:space="preserve">for further discussion see Frings et al., </w:t>
      </w:r>
      <w:r w:rsidR="007C28AE" w:rsidRPr="000860EF">
        <w:rPr>
          <w:color w:val="000000" w:themeColor="text1"/>
        </w:rPr>
        <w:t>2015)</w:t>
      </w:r>
      <w:r w:rsidR="00D10FD5" w:rsidRPr="000860EF">
        <w:rPr>
          <w:color w:val="000000" w:themeColor="text1"/>
        </w:rPr>
        <w:t>.</w:t>
      </w:r>
    </w:p>
    <w:p w14:paraId="2401B80F" w14:textId="61B2EFD9" w:rsidR="003937FF" w:rsidRPr="000860EF" w:rsidRDefault="0038361B">
      <w:pPr>
        <w:pStyle w:val="Heading2"/>
        <w:numPr>
          <w:ilvl w:val="1"/>
          <w:numId w:val="1"/>
        </w:numPr>
        <w:jc w:val="left"/>
        <w:rPr>
          <w:color w:val="000000" w:themeColor="text1"/>
        </w:rPr>
      </w:pPr>
      <w:bookmarkStart w:id="22" w:name="_z337ya" w:colFirst="0" w:colLast="0"/>
      <w:bookmarkEnd w:id="22"/>
      <w:r w:rsidRPr="000860EF">
        <w:rPr>
          <w:color w:val="000000" w:themeColor="text1"/>
        </w:rPr>
        <w:t xml:space="preserve">Final conclusions </w:t>
      </w:r>
    </w:p>
    <w:p w14:paraId="5FA7E09E" w14:textId="628889A1" w:rsidR="001E6F75" w:rsidRPr="000860EF" w:rsidRDefault="0038361B" w:rsidP="00C53787">
      <w:pPr>
        <w:ind w:firstLine="0"/>
        <w:rPr>
          <w:color w:val="000000" w:themeColor="text1"/>
        </w:rPr>
      </w:pPr>
      <w:r w:rsidRPr="000860EF">
        <w:rPr>
          <w:color w:val="000000" w:themeColor="text1"/>
        </w:rPr>
        <w:tab/>
        <w:t xml:space="preserve">We have investigated whether the frequency of IAMs and IFTs depend on the inhibitory control mechanism. To the best of our knowledge, this is the first study that addressed this question by applying an individual difference approach and by including into the study participants with ADHD spectrum symptoms. First of all, the findings of the present study and </w:t>
      </w:r>
      <w:r w:rsidR="00701999" w:rsidRPr="000860EF">
        <w:rPr>
          <w:color w:val="000000" w:themeColor="text1"/>
        </w:rPr>
        <w:t xml:space="preserve">the </w:t>
      </w:r>
      <w:r w:rsidRPr="000860EF">
        <w:rPr>
          <w:color w:val="000000" w:themeColor="text1"/>
        </w:rPr>
        <w:t>study by Barzykowski et al. (</w:t>
      </w:r>
      <w:r w:rsidR="00A14E66" w:rsidRPr="000860EF">
        <w:rPr>
          <w:color w:val="000000" w:themeColor="text1"/>
        </w:rPr>
        <w:t>2019a</w:t>
      </w:r>
      <w:r w:rsidRPr="000860EF">
        <w:rPr>
          <w:color w:val="000000" w:themeColor="text1"/>
        </w:rPr>
        <w:t xml:space="preserve">) suggest that inhibition may not </w:t>
      </w:r>
      <w:r w:rsidR="00CD0BE4" w:rsidRPr="000860EF">
        <w:rPr>
          <w:color w:val="000000" w:themeColor="text1"/>
        </w:rPr>
        <w:t xml:space="preserve">strongly </w:t>
      </w:r>
      <w:r w:rsidRPr="000860EF">
        <w:rPr>
          <w:color w:val="000000" w:themeColor="text1"/>
        </w:rPr>
        <w:t>affect the occurrence of spontaneous thoughts, and therefore, they do not support the idea that involuntary mental contents rely strongly on the special inhibitory control mechanism. One potentially interesting avenue for research</w:t>
      </w:r>
      <w:r w:rsidR="00701999" w:rsidRPr="000860EF">
        <w:rPr>
          <w:color w:val="000000" w:themeColor="text1"/>
        </w:rPr>
        <w:t>, as suggested earlier,</w:t>
      </w:r>
      <w:r w:rsidRPr="000860EF">
        <w:rPr>
          <w:color w:val="000000" w:themeColor="text1"/>
        </w:rPr>
        <w:t xml:space="preserve"> is to adopt an individual differences approach</w:t>
      </w:r>
      <w:r w:rsidR="00701999" w:rsidRPr="000860EF">
        <w:rPr>
          <w:color w:val="000000" w:themeColor="text1"/>
        </w:rPr>
        <w:t>,</w:t>
      </w:r>
      <w:r w:rsidRPr="000860EF">
        <w:rPr>
          <w:color w:val="000000" w:themeColor="text1"/>
        </w:rPr>
        <w:t xml:space="preserve"> as in the present study</w:t>
      </w:r>
      <w:r w:rsidR="00701999" w:rsidRPr="000860EF">
        <w:rPr>
          <w:color w:val="000000" w:themeColor="text1"/>
        </w:rPr>
        <w:t>,</w:t>
      </w:r>
      <w:r w:rsidR="00BD5575" w:rsidRPr="000860EF">
        <w:rPr>
          <w:color w:val="000000" w:themeColor="text1"/>
        </w:rPr>
        <w:t xml:space="preserve"> </w:t>
      </w:r>
      <w:r w:rsidR="00701999" w:rsidRPr="000860EF">
        <w:rPr>
          <w:color w:val="000000" w:themeColor="text1"/>
        </w:rPr>
        <w:t>and</w:t>
      </w:r>
      <w:r w:rsidRPr="000860EF">
        <w:rPr>
          <w:color w:val="000000" w:themeColor="text1"/>
        </w:rPr>
        <w:t xml:space="preserve"> manipulate the difficulty level of the vigilance task to assess the </w:t>
      </w:r>
      <w:r w:rsidR="00701999" w:rsidRPr="000860EF">
        <w:rPr>
          <w:color w:val="000000" w:themeColor="text1"/>
        </w:rPr>
        <w:t xml:space="preserve">possibility </w:t>
      </w:r>
      <w:r w:rsidRPr="000860EF">
        <w:rPr>
          <w:color w:val="000000" w:themeColor="text1"/>
        </w:rPr>
        <w:t xml:space="preserve">that the weak inhibitory control will increase the IFTs and IAMs during the difficult, but not the standard version of the vigilance task. </w:t>
      </w:r>
      <w:r w:rsidR="00BD5587" w:rsidRPr="000860EF">
        <w:rPr>
          <w:color w:val="000000" w:themeColor="text1"/>
        </w:rPr>
        <w:t xml:space="preserve">We believe </w:t>
      </w:r>
      <w:r w:rsidR="00BD5587" w:rsidRPr="000860EF">
        <w:rPr>
          <w:color w:val="000000" w:themeColor="text1"/>
        </w:rPr>
        <w:lastRenderedPageBreak/>
        <w:t xml:space="preserve">that this research </w:t>
      </w:r>
      <w:r w:rsidR="00755FF2" w:rsidRPr="000860EF">
        <w:rPr>
          <w:color w:val="000000" w:themeColor="text1"/>
        </w:rPr>
        <w:t>a</w:t>
      </w:r>
      <w:r w:rsidR="00BD5587" w:rsidRPr="000860EF">
        <w:rPr>
          <w:color w:val="000000" w:themeColor="text1"/>
        </w:rPr>
        <w:t>venue may ultimately provide important insights into cognitive mechanisms of involuntary cognitions.</w:t>
      </w:r>
      <w:bookmarkStart w:id="23" w:name="_q9lyitxpgtn9" w:colFirst="0" w:colLast="0"/>
      <w:bookmarkEnd w:id="23"/>
    </w:p>
    <w:p w14:paraId="121D5819" w14:textId="77777777" w:rsidR="001E6F75" w:rsidRPr="000860EF" w:rsidRDefault="001E6F75">
      <w:pPr>
        <w:rPr>
          <w:b/>
          <w:bCs/>
          <w:color w:val="000000" w:themeColor="text1"/>
        </w:rPr>
      </w:pPr>
      <w:r w:rsidRPr="000860EF">
        <w:rPr>
          <w:b/>
          <w:bCs/>
          <w:color w:val="000000" w:themeColor="text1"/>
        </w:rPr>
        <w:br w:type="page"/>
      </w:r>
    </w:p>
    <w:p w14:paraId="2401B812" w14:textId="4660FED7" w:rsidR="003937FF" w:rsidRPr="000860EF" w:rsidRDefault="0038361B">
      <w:pPr>
        <w:pStyle w:val="Heading1"/>
        <w:spacing w:before="0" w:after="0" w:line="480" w:lineRule="auto"/>
        <w:ind w:left="0" w:firstLine="0"/>
        <w:jc w:val="left"/>
        <w:rPr>
          <w:b/>
          <w:bCs/>
          <w:color w:val="000000" w:themeColor="text1"/>
        </w:rPr>
      </w:pPr>
      <w:r w:rsidRPr="000860EF">
        <w:rPr>
          <w:b/>
          <w:bCs/>
          <w:color w:val="000000" w:themeColor="text1"/>
        </w:rPr>
        <w:lastRenderedPageBreak/>
        <w:t>References</w:t>
      </w:r>
    </w:p>
    <w:p w14:paraId="5639BC70" w14:textId="3898DB91" w:rsidR="004F1A9A" w:rsidRPr="000860EF" w:rsidRDefault="00E33267" w:rsidP="00E05496">
      <w:pPr>
        <w:spacing w:line="240" w:lineRule="auto"/>
        <w:ind w:hanging="720"/>
        <w:rPr>
          <w:color w:val="000000" w:themeColor="text1"/>
        </w:rPr>
      </w:pPr>
      <w:r w:rsidRPr="000860EF">
        <w:rPr>
          <w:rFonts w:ascii="Calibri" w:hAnsi="Calibri" w:cs="Calibri"/>
          <w:color w:val="000000" w:themeColor="text1"/>
        </w:rPr>
        <w:t>﻿</w:t>
      </w:r>
      <w:proofErr w:type="spellStart"/>
      <w:r w:rsidR="004F1A9A" w:rsidRPr="000860EF">
        <w:rPr>
          <w:color w:val="000000" w:themeColor="text1"/>
        </w:rPr>
        <w:t>Abutalebi</w:t>
      </w:r>
      <w:proofErr w:type="spellEnd"/>
      <w:r w:rsidR="004F1A9A" w:rsidRPr="000860EF">
        <w:rPr>
          <w:color w:val="000000" w:themeColor="text1"/>
        </w:rPr>
        <w:t xml:space="preserve">, J., &amp; Green, D. (2007). Bilingual language production: The neurocognition of language representation and control. </w:t>
      </w:r>
      <w:r w:rsidR="004F1A9A" w:rsidRPr="000860EF">
        <w:rPr>
          <w:i/>
          <w:iCs/>
          <w:color w:val="000000" w:themeColor="text1"/>
        </w:rPr>
        <w:t xml:space="preserve">Journal of Neurolinguistics, 20, </w:t>
      </w:r>
      <w:r w:rsidR="004F1A9A" w:rsidRPr="000860EF">
        <w:rPr>
          <w:color w:val="000000" w:themeColor="text1"/>
        </w:rPr>
        <w:t>242-275.</w:t>
      </w:r>
    </w:p>
    <w:p w14:paraId="00378F2F" w14:textId="266BCDCF" w:rsidR="007B291F" w:rsidRPr="000860EF" w:rsidRDefault="007B291F" w:rsidP="007B291F">
      <w:pPr>
        <w:spacing w:line="240" w:lineRule="auto"/>
        <w:ind w:hanging="720"/>
        <w:rPr>
          <w:color w:val="000000" w:themeColor="text1"/>
        </w:rPr>
      </w:pPr>
      <w:proofErr w:type="spellStart"/>
      <w:r w:rsidRPr="000860EF">
        <w:rPr>
          <w:color w:val="000000" w:themeColor="text1"/>
        </w:rPr>
        <w:t>Allom</w:t>
      </w:r>
      <w:proofErr w:type="spellEnd"/>
      <w:r w:rsidRPr="000860EF">
        <w:rPr>
          <w:color w:val="000000" w:themeColor="text1"/>
        </w:rPr>
        <w:t xml:space="preserve">, V., Mullan, B., &amp; Hagger, M. (2016). Does inhibitory control training improve health behaviour? A meta-analysis. </w:t>
      </w:r>
      <w:r w:rsidRPr="000860EF">
        <w:rPr>
          <w:i/>
          <w:iCs/>
          <w:color w:val="000000" w:themeColor="text1"/>
        </w:rPr>
        <w:t xml:space="preserve">Health </w:t>
      </w:r>
      <w:r w:rsidR="005B6703" w:rsidRPr="000860EF">
        <w:rPr>
          <w:i/>
          <w:iCs/>
          <w:color w:val="000000" w:themeColor="text1"/>
        </w:rPr>
        <w:t>P</w:t>
      </w:r>
      <w:r w:rsidRPr="000860EF">
        <w:rPr>
          <w:i/>
          <w:iCs/>
          <w:color w:val="000000" w:themeColor="text1"/>
        </w:rPr>
        <w:t xml:space="preserve">sychology </w:t>
      </w:r>
      <w:r w:rsidR="005B6703" w:rsidRPr="000860EF">
        <w:rPr>
          <w:i/>
          <w:iCs/>
          <w:color w:val="000000" w:themeColor="text1"/>
        </w:rPr>
        <w:t>R</w:t>
      </w:r>
      <w:r w:rsidRPr="000860EF">
        <w:rPr>
          <w:i/>
          <w:iCs/>
          <w:color w:val="000000" w:themeColor="text1"/>
        </w:rPr>
        <w:t>eview, 10(2),</w:t>
      </w:r>
      <w:r w:rsidRPr="000860EF">
        <w:rPr>
          <w:color w:val="000000" w:themeColor="text1"/>
        </w:rPr>
        <w:t xml:space="preserve"> 168-186.</w:t>
      </w:r>
    </w:p>
    <w:p w14:paraId="5B2C1115" w14:textId="305791D7" w:rsidR="007B291F" w:rsidRPr="000860EF" w:rsidRDefault="007B291F" w:rsidP="007B291F">
      <w:pPr>
        <w:spacing w:line="240" w:lineRule="auto"/>
        <w:ind w:hanging="720"/>
        <w:rPr>
          <w:color w:val="000000" w:themeColor="text1"/>
        </w:rPr>
      </w:pPr>
      <w:proofErr w:type="spellStart"/>
      <w:r w:rsidRPr="000860EF">
        <w:rPr>
          <w:color w:val="000000" w:themeColor="text1"/>
        </w:rPr>
        <w:t>Anzman</w:t>
      </w:r>
      <w:proofErr w:type="spellEnd"/>
      <w:r w:rsidRPr="000860EF">
        <w:rPr>
          <w:color w:val="000000" w:themeColor="text1"/>
        </w:rPr>
        <w:t>, S. L., &amp; Birch, L. L. (2009). Low inhibitory control and restrictive feeding practices predict weight outcomes. </w:t>
      </w:r>
      <w:r w:rsidRPr="000860EF">
        <w:rPr>
          <w:i/>
          <w:iCs/>
          <w:color w:val="000000" w:themeColor="text1"/>
        </w:rPr>
        <w:t xml:space="preserve">The Journal of </w:t>
      </w:r>
      <w:proofErr w:type="spellStart"/>
      <w:r w:rsidR="005B6703" w:rsidRPr="000860EF">
        <w:rPr>
          <w:i/>
          <w:iCs/>
          <w:color w:val="000000" w:themeColor="text1"/>
        </w:rPr>
        <w:t>P</w:t>
      </w:r>
      <w:r w:rsidRPr="000860EF">
        <w:rPr>
          <w:i/>
          <w:iCs/>
          <w:color w:val="000000" w:themeColor="text1"/>
        </w:rPr>
        <w:t>ediatrics</w:t>
      </w:r>
      <w:proofErr w:type="spellEnd"/>
      <w:r w:rsidRPr="000860EF">
        <w:rPr>
          <w:i/>
          <w:iCs/>
          <w:color w:val="000000" w:themeColor="text1"/>
        </w:rPr>
        <w:t>, 155(5),</w:t>
      </w:r>
      <w:r w:rsidRPr="000860EF">
        <w:rPr>
          <w:color w:val="000000" w:themeColor="text1"/>
        </w:rPr>
        <w:t xml:space="preserve"> 651-656.</w:t>
      </w:r>
    </w:p>
    <w:p w14:paraId="1E24B0E8" w14:textId="167D0BC8" w:rsidR="00E33267" w:rsidRPr="000860EF" w:rsidRDefault="00E33267" w:rsidP="00E05496">
      <w:pPr>
        <w:spacing w:line="240" w:lineRule="auto"/>
        <w:ind w:hanging="720"/>
        <w:rPr>
          <w:color w:val="000000" w:themeColor="text1"/>
        </w:rPr>
      </w:pPr>
      <w:r w:rsidRPr="000860EF">
        <w:rPr>
          <w:color w:val="000000" w:themeColor="text1"/>
        </w:rPr>
        <w:t xml:space="preserve">Baird, B., Smallwood, J., Fishman, D. J. F., Mrazek, M. D., &amp; Schooler, J. W. (2013). Unnoticed intrusions: Dissociations of meta-consciousness in thought suppression. </w:t>
      </w:r>
      <w:r w:rsidRPr="000860EF">
        <w:rPr>
          <w:i/>
          <w:iCs/>
          <w:color w:val="000000" w:themeColor="text1"/>
        </w:rPr>
        <w:t xml:space="preserve">Consciousness and Cognition, 22(3), </w:t>
      </w:r>
      <w:r w:rsidRPr="000860EF">
        <w:rPr>
          <w:color w:val="000000" w:themeColor="text1"/>
        </w:rPr>
        <w:t>1003–1012. https://doi.org/10.1016/j.concog. 2013.06.009.</w:t>
      </w:r>
    </w:p>
    <w:p w14:paraId="00A373AD" w14:textId="77777777" w:rsidR="00E33267" w:rsidRPr="000860EF" w:rsidRDefault="00E33267" w:rsidP="00E05496">
      <w:pPr>
        <w:spacing w:line="240" w:lineRule="auto"/>
        <w:ind w:hanging="720"/>
        <w:rPr>
          <w:color w:val="000000" w:themeColor="text1"/>
        </w:rPr>
      </w:pPr>
      <w:r w:rsidRPr="000860EF">
        <w:rPr>
          <w:color w:val="000000" w:themeColor="text1"/>
        </w:rPr>
        <w:t xml:space="preserve">Barkley, R. A. (1997). </w:t>
      </w:r>
      <w:proofErr w:type="spellStart"/>
      <w:r w:rsidRPr="000860EF">
        <w:rPr>
          <w:color w:val="000000" w:themeColor="text1"/>
        </w:rPr>
        <w:t>Behavioral</w:t>
      </w:r>
      <w:proofErr w:type="spellEnd"/>
      <w:r w:rsidRPr="000860EF">
        <w:rPr>
          <w:color w:val="000000" w:themeColor="text1"/>
        </w:rPr>
        <w:t xml:space="preserve"> inhibition, sustained attention, and executive function: Constructing a unified theory of ADHD. </w:t>
      </w:r>
      <w:r w:rsidRPr="000860EF">
        <w:rPr>
          <w:i/>
          <w:iCs/>
          <w:color w:val="000000" w:themeColor="text1"/>
        </w:rPr>
        <w:t>Psychological Bulletin, 121,</w:t>
      </w:r>
      <w:r w:rsidRPr="000860EF">
        <w:rPr>
          <w:color w:val="000000" w:themeColor="text1"/>
        </w:rPr>
        <w:t xml:space="preserve"> 65–94. https://doi.org/10.1037/0033-2909.121.1.65. </w:t>
      </w:r>
    </w:p>
    <w:p w14:paraId="19995A97" w14:textId="77777777" w:rsidR="00E33267" w:rsidRPr="000860EF" w:rsidRDefault="00E33267" w:rsidP="00E05496">
      <w:pPr>
        <w:spacing w:line="240" w:lineRule="auto"/>
        <w:ind w:hanging="720"/>
        <w:rPr>
          <w:color w:val="000000" w:themeColor="text1"/>
        </w:rPr>
      </w:pPr>
      <w:r w:rsidRPr="000860EF">
        <w:rPr>
          <w:color w:val="000000" w:themeColor="text1"/>
        </w:rPr>
        <w:t xml:space="preserve">Barzykowski, K. (2014). How can we catch spontaneous memories: A review of methodological issues in involuntary autobiographical memories studies. In </w:t>
      </w:r>
      <w:r w:rsidRPr="000860EF">
        <w:rPr>
          <w:i/>
          <w:iCs/>
          <w:color w:val="000000" w:themeColor="text1"/>
        </w:rPr>
        <w:t>SAGE research methods cases.</w:t>
      </w:r>
      <w:r w:rsidRPr="000860EF">
        <w:rPr>
          <w:color w:val="000000" w:themeColor="text1"/>
        </w:rPr>
        <w:t xml:space="preserve"> London: SAGE. https://dx.doi.org/10.4135/978144627305013517801.</w:t>
      </w:r>
    </w:p>
    <w:p w14:paraId="2B3502D0" w14:textId="4FD7C18C" w:rsidR="00E33267" w:rsidRPr="000860EF" w:rsidRDefault="003B6A4C" w:rsidP="00E05496">
      <w:pPr>
        <w:spacing w:line="240" w:lineRule="auto"/>
        <w:ind w:hanging="720"/>
        <w:rPr>
          <w:color w:val="000000" w:themeColor="text1"/>
          <w:lang w:val="pl-PL"/>
        </w:rPr>
      </w:pPr>
      <w:r w:rsidRPr="000860EF">
        <w:rPr>
          <w:rFonts w:ascii="Calibri" w:hAnsi="Calibri" w:cs="Calibri"/>
          <w:color w:val="000000" w:themeColor="text1"/>
          <w:lang w:val="pl-PL"/>
        </w:rPr>
        <w:t>﻿</w:t>
      </w:r>
      <w:r w:rsidRPr="000860EF">
        <w:rPr>
          <w:color w:val="000000" w:themeColor="text1"/>
          <w:lang w:val="pl-PL"/>
        </w:rPr>
        <w:t xml:space="preserve">Barzykowski, K., &amp; Niedźwieńska, A. (2012). Przegląd badań nad mimowolnymi wspomnieniami autobiograficznymi. </w:t>
      </w:r>
      <w:proofErr w:type="spellStart"/>
      <w:r w:rsidRPr="000860EF">
        <w:rPr>
          <w:color w:val="000000" w:themeColor="text1"/>
          <w:lang w:val="en-US"/>
        </w:rPr>
        <w:t>Perspektywy</w:t>
      </w:r>
      <w:proofErr w:type="spellEnd"/>
      <w:r w:rsidRPr="000860EF">
        <w:rPr>
          <w:color w:val="000000" w:themeColor="text1"/>
          <w:lang w:val="en-US"/>
        </w:rPr>
        <w:t xml:space="preserve"> </w:t>
      </w:r>
      <w:proofErr w:type="spellStart"/>
      <w:r w:rsidRPr="000860EF">
        <w:rPr>
          <w:color w:val="000000" w:themeColor="text1"/>
          <w:lang w:val="en-US"/>
        </w:rPr>
        <w:t>badawcze</w:t>
      </w:r>
      <w:proofErr w:type="spellEnd"/>
      <w:r w:rsidRPr="000860EF">
        <w:rPr>
          <w:color w:val="000000" w:themeColor="text1"/>
          <w:lang w:val="en-US"/>
        </w:rPr>
        <w:t xml:space="preserve">. [Review of studies on involuntary autobiographical memories. Research perspectives]. </w:t>
      </w:r>
      <w:r w:rsidRPr="000860EF">
        <w:rPr>
          <w:i/>
          <w:iCs/>
          <w:color w:val="000000" w:themeColor="text1"/>
          <w:lang w:val="pl-PL"/>
        </w:rPr>
        <w:t>Roczniki Psychologiczne [</w:t>
      </w:r>
      <w:proofErr w:type="spellStart"/>
      <w:r w:rsidRPr="000860EF">
        <w:rPr>
          <w:i/>
          <w:iCs/>
          <w:color w:val="000000" w:themeColor="text1"/>
          <w:lang w:val="pl-PL"/>
        </w:rPr>
        <w:t>Annals</w:t>
      </w:r>
      <w:proofErr w:type="spellEnd"/>
      <w:r w:rsidRPr="000860EF">
        <w:rPr>
          <w:i/>
          <w:iCs/>
          <w:color w:val="000000" w:themeColor="text1"/>
          <w:lang w:val="pl-PL"/>
        </w:rPr>
        <w:t xml:space="preserve"> of </w:t>
      </w:r>
      <w:proofErr w:type="spellStart"/>
      <w:r w:rsidRPr="000860EF">
        <w:rPr>
          <w:i/>
          <w:iCs/>
          <w:color w:val="000000" w:themeColor="text1"/>
          <w:lang w:val="pl-PL"/>
        </w:rPr>
        <w:t>Psychology</w:t>
      </w:r>
      <w:proofErr w:type="spellEnd"/>
      <w:r w:rsidRPr="000860EF">
        <w:rPr>
          <w:i/>
          <w:iCs/>
          <w:color w:val="000000" w:themeColor="text1"/>
          <w:lang w:val="pl-PL"/>
        </w:rPr>
        <w:t>], 1(XV),</w:t>
      </w:r>
      <w:r w:rsidRPr="000860EF">
        <w:rPr>
          <w:color w:val="000000" w:themeColor="text1"/>
          <w:lang w:val="pl-PL"/>
        </w:rPr>
        <w:t xml:space="preserve"> 55–74.</w:t>
      </w:r>
      <w:r w:rsidR="00E33267" w:rsidRPr="000860EF">
        <w:rPr>
          <w:color w:val="000000" w:themeColor="text1"/>
          <w:lang w:val="pl-PL"/>
        </w:rPr>
        <w:t xml:space="preserve"> </w:t>
      </w:r>
    </w:p>
    <w:p w14:paraId="2BB9AE22" w14:textId="77777777" w:rsidR="00E33267" w:rsidRPr="000860EF" w:rsidRDefault="00E33267" w:rsidP="00E05496">
      <w:pPr>
        <w:spacing w:line="240" w:lineRule="auto"/>
        <w:ind w:hanging="720"/>
        <w:rPr>
          <w:color w:val="000000" w:themeColor="text1"/>
          <w:lang w:val="pl-PL"/>
        </w:rPr>
      </w:pPr>
      <w:r w:rsidRPr="000860EF">
        <w:rPr>
          <w:color w:val="000000" w:themeColor="text1"/>
          <w:lang w:val="pl-PL"/>
        </w:rPr>
        <w:t xml:space="preserve">Barzykowski, K., &amp; Niedźwieńska, A. (2016). </w:t>
      </w:r>
      <w:r w:rsidRPr="000860EF">
        <w:rPr>
          <w:color w:val="000000" w:themeColor="text1"/>
        </w:rPr>
        <w:t>The effects of instruction on the frequency and characteristics of involuntary autobiographical memories. </w:t>
      </w:r>
      <w:proofErr w:type="spellStart"/>
      <w:r w:rsidRPr="000860EF">
        <w:rPr>
          <w:i/>
          <w:iCs/>
          <w:color w:val="000000" w:themeColor="text1"/>
          <w:lang w:val="pl-PL"/>
        </w:rPr>
        <w:t>PloS</w:t>
      </w:r>
      <w:proofErr w:type="spellEnd"/>
      <w:r w:rsidRPr="000860EF">
        <w:rPr>
          <w:i/>
          <w:iCs/>
          <w:color w:val="000000" w:themeColor="text1"/>
          <w:lang w:val="pl-PL"/>
        </w:rPr>
        <w:t xml:space="preserve"> one, 11</w:t>
      </w:r>
      <w:r w:rsidRPr="000860EF">
        <w:rPr>
          <w:color w:val="000000" w:themeColor="text1"/>
          <w:lang w:val="pl-PL"/>
        </w:rPr>
        <w:t xml:space="preserve">. https://doi.org/10.1371/journal.pone.0157121. </w:t>
      </w:r>
    </w:p>
    <w:p w14:paraId="0D5A11E7" w14:textId="77777777" w:rsidR="00E33267" w:rsidRPr="000860EF" w:rsidRDefault="00E33267" w:rsidP="00E05496">
      <w:pPr>
        <w:spacing w:line="240" w:lineRule="auto"/>
        <w:ind w:hanging="720"/>
        <w:rPr>
          <w:color w:val="000000" w:themeColor="text1"/>
          <w:lang w:val="pl-PL"/>
        </w:rPr>
      </w:pPr>
      <w:r w:rsidRPr="000860EF">
        <w:rPr>
          <w:color w:val="000000" w:themeColor="text1"/>
          <w:lang w:val="pl-PL"/>
        </w:rPr>
        <w:t xml:space="preserve">Barzykowski, K., &amp; Niedźwieńska, A. (2018a). </w:t>
      </w:r>
      <w:r w:rsidRPr="000860EF">
        <w:rPr>
          <w:color w:val="000000" w:themeColor="text1"/>
        </w:rPr>
        <w:t xml:space="preserve">Involuntary autobiographical memories are relatively more often reported during high cognitive load tasks. </w:t>
      </w:r>
      <w:r w:rsidRPr="000860EF">
        <w:rPr>
          <w:i/>
          <w:iCs/>
          <w:color w:val="000000" w:themeColor="text1"/>
          <w:lang w:val="pl-PL"/>
        </w:rPr>
        <w:t xml:space="preserve">Acta Psychologica, 182, </w:t>
      </w:r>
      <w:r w:rsidRPr="000860EF">
        <w:rPr>
          <w:color w:val="000000" w:themeColor="text1"/>
          <w:lang w:val="pl-PL"/>
        </w:rPr>
        <w:t>119-128. https://doi.org/10.1016/j.actpsy.2017.11.014.</w:t>
      </w:r>
    </w:p>
    <w:p w14:paraId="536D87F2" w14:textId="77777777" w:rsidR="00E33267" w:rsidRPr="000860EF" w:rsidRDefault="00E33267" w:rsidP="00E05496">
      <w:pPr>
        <w:spacing w:line="240" w:lineRule="auto"/>
        <w:ind w:hanging="720"/>
        <w:rPr>
          <w:color w:val="000000" w:themeColor="text1"/>
        </w:rPr>
      </w:pPr>
      <w:r w:rsidRPr="000860EF">
        <w:rPr>
          <w:color w:val="000000" w:themeColor="text1"/>
          <w:lang w:val="pl-PL"/>
        </w:rPr>
        <w:t xml:space="preserve">Barzykowski, K., &amp; Niedźwieńska, A. (2018b). </w:t>
      </w:r>
      <w:r w:rsidRPr="000860EF">
        <w:rPr>
          <w:color w:val="000000" w:themeColor="text1"/>
        </w:rPr>
        <w:t xml:space="preserve">Priming involuntary autobiographical memories in the lab. </w:t>
      </w:r>
      <w:r w:rsidRPr="000860EF">
        <w:rPr>
          <w:i/>
          <w:iCs/>
          <w:color w:val="000000" w:themeColor="text1"/>
        </w:rPr>
        <w:t>Memory, 26,</w:t>
      </w:r>
      <w:r w:rsidRPr="000860EF">
        <w:rPr>
          <w:color w:val="000000" w:themeColor="text1"/>
        </w:rPr>
        <w:t xml:space="preserve"> 277-289. https://doi.org/10.1080/09658211.2017.1353102.</w:t>
      </w:r>
    </w:p>
    <w:p w14:paraId="2C0539E0" w14:textId="77777777" w:rsidR="00E33267" w:rsidRPr="000860EF" w:rsidRDefault="00E33267" w:rsidP="00E05496">
      <w:pPr>
        <w:spacing w:line="240" w:lineRule="auto"/>
        <w:ind w:hanging="720"/>
        <w:rPr>
          <w:color w:val="000000" w:themeColor="text1"/>
        </w:rPr>
      </w:pPr>
      <w:r w:rsidRPr="000860EF">
        <w:rPr>
          <w:color w:val="000000" w:themeColor="text1"/>
        </w:rPr>
        <w:t>Barzykowski, K., &amp; Staugaard, S. R. (2016). Does retrieval intentionality really matter? Similarities and differences between involuntary memories and directly and generatively retrieved voluntary memories. </w:t>
      </w:r>
      <w:r w:rsidRPr="000860EF">
        <w:rPr>
          <w:i/>
          <w:iCs/>
          <w:color w:val="000000" w:themeColor="text1"/>
        </w:rPr>
        <w:t>British Journal of Psychology, 107,</w:t>
      </w:r>
      <w:r w:rsidRPr="000860EF">
        <w:rPr>
          <w:color w:val="000000" w:themeColor="text1"/>
        </w:rPr>
        <w:t xml:space="preserve"> 519-536. https://doi.org/10.1111/bjop.12160.</w:t>
      </w:r>
    </w:p>
    <w:p w14:paraId="5F8A1832" w14:textId="77777777" w:rsidR="00E33267" w:rsidRPr="000860EF" w:rsidRDefault="00E33267" w:rsidP="00E05496">
      <w:pPr>
        <w:spacing w:line="240" w:lineRule="auto"/>
        <w:ind w:hanging="720"/>
        <w:rPr>
          <w:color w:val="000000" w:themeColor="text1"/>
        </w:rPr>
      </w:pPr>
      <w:r w:rsidRPr="000860EF">
        <w:rPr>
          <w:color w:val="000000" w:themeColor="text1"/>
        </w:rPr>
        <w:t>Barzykowski, K., &amp; Staugaard, S. R. (2018). How intention and monitoring your thoughts influence characteristics of autobiographical memories. </w:t>
      </w:r>
      <w:r w:rsidRPr="000860EF">
        <w:rPr>
          <w:i/>
          <w:iCs/>
          <w:color w:val="000000" w:themeColor="text1"/>
        </w:rPr>
        <w:t>British Journal of Psychology, 109,</w:t>
      </w:r>
      <w:r w:rsidRPr="000860EF">
        <w:rPr>
          <w:color w:val="000000" w:themeColor="text1"/>
        </w:rPr>
        <w:t xml:space="preserve"> 321-340. https://doi.org/10.1111/bjop.12259.</w:t>
      </w:r>
    </w:p>
    <w:p w14:paraId="4FCF1D7D" w14:textId="77777777" w:rsidR="00E33267" w:rsidRPr="000860EF" w:rsidRDefault="00E33267" w:rsidP="00E05496">
      <w:pPr>
        <w:spacing w:line="240" w:lineRule="auto"/>
        <w:ind w:hanging="720"/>
        <w:rPr>
          <w:color w:val="000000" w:themeColor="text1"/>
        </w:rPr>
      </w:pPr>
      <w:r w:rsidRPr="000860EF">
        <w:rPr>
          <w:color w:val="000000" w:themeColor="text1"/>
        </w:rPr>
        <w:t>Barzykowski, K., Niedźwieńska, A., &amp; Mazzoni, G. (2019). How intention to retrieve a memory and expectation that a memory will come to mind influence the retrieval of autobiographical memories. </w:t>
      </w:r>
      <w:r w:rsidRPr="000860EF">
        <w:rPr>
          <w:i/>
          <w:iCs/>
          <w:color w:val="000000" w:themeColor="text1"/>
        </w:rPr>
        <w:t>Consciousness and cognition, 72,</w:t>
      </w:r>
      <w:r w:rsidRPr="000860EF">
        <w:rPr>
          <w:color w:val="000000" w:themeColor="text1"/>
        </w:rPr>
        <w:t xml:space="preserve"> 31-48. https://doi.org/10.1016/j.concog.2019.03.011. </w:t>
      </w:r>
    </w:p>
    <w:p w14:paraId="57AB30C1" w14:textId="7320E4F7" w:rsidR="00E33267" w:rsidRPr="000860EF" w:rsidRDefault="00E33267" w:rsidP="00E05496">
      <w:pPr>
        <w:spacing w:line="240" w:lineRule="auto"/>
        <w:ind w:hanging="720"/>
        <w:rPr>
          <w:color w:val="000000" w:themeColor="text1"/>
        </w:rPr>
      </w:pPr>
      <w:r w:rsidRPr="000860EF">
        <w:rPr>
          <w:color w:val="000000" w:themeColor="text1"/>
        </w:rPr>
        <w:t>Barzykowski, K., Radel, R., Niedźwieńska, A., &amp; Kvavilashvili, L. (2019a). Why are we not flooded by involuntary thoughts about the past and future? Testing the cognitive inhibition dependency hypothesis. </w:t>
      </w:r>
      <w:r w:rsidRPr="000860EF">
        <w:rPr>
          <w:i/>
          <w:iCs/>
          <w:color w:val="000000" w:themeColor="text1"/>
        </w:rPr>
        <w:t>Psychological</w:t>
      </w:r>
      <w:r w:rsidR="003B6A4C" w:rsidRPr="000860EF">
        <w:rPr>
          <w:i/>
          <w:iCs/>
          <w:color w:val="000000" w:themeColor="text1"/>
        </w:rPr>
        <w:t xml:space="preserve"> </w:t>
      </w:r>
      <w:r w:rsidRPr="000860EF">
        <w:rPr>
          <w:i/>
          <w:iCs/>
          <w:color w:val="000000" w:themeColor="text1"/>
        </w:rPr>
        <w:t>research, 83,</w:t>
      </w:r>
      <w:r w:rsidRPr="000860EF">
        <w:rPr>
          <w:color w:val="000000" w:themeColor="text1"/>
        </w:rPr>
        <w:t xml:space="preserve"> 666-683. https://doi.org/10.1007/s00426-018-1120-6. </w:t>
      </w:r>
    </w:p>
    <w:p w14:paraId="5D7A4EFA" w14:textId="1BD93496" w:rsidR="00E33267" w:rsidRPr="000860EF" w:rsidRDefault="00E33267" w:rsidP="00E05496">
      <w:pPr>
        <w:spacing w:line="240" w:lineRule="auto"/>
        <w:ind w:hanging="720"/>
        <w:rPr>
          <w:color w:val="000000" w:themeColor="text1"/>
        </w:rPr>
      </w:pPr>
      <w:r w:rsidRPr="000860EF">
        <w:rPr>
          <w:color w:val="000000" w:themeColor="text1"/>
          <w:lang w:val="pl-PL"/>
        </w:rPr>
        <w:t>Barzykowski, K., Riess, M., Hajdas, S. &amp; Niedźwieńska, A. (2019b).</w:t>
      </w:r>
      <w:r w:rsidR="000D3BD9" w:rsidRPr="000860EF">
        <w:rPr>
          <w:color w:val="000000" w:themeColor="text1"/>
          <w:lang w:val="pl-PL"/>
        </w:rPr>
        <w:t xml:space="preserve"> </w:t>
      </w:r>
      <w:r w:rsidRPr="000860EF">
        <w:rPr>
          <w:color w:val="000000" w:themeColor="text1"/>
        </w:rPr>
        <w:t xml:space="preserve">School in our memory: Do we remember the middle and high school time differently? </w:t>
      </w:r>
      <w:r w:rsidRPr="000860EF">
        <w:rPr>
          <w:i/>
          <w:iCs/>
          <w:color w:val="000000" w:themeColor="text1"/>
        </w:rPr>
        <w:t xml:space="preserve">Journal of Cognitive Psychology, 31(4), </w:t>
      </w:r>
      <w:r w:rsidRPr="000860EF">
        <w:rPr>
          <w:color w:val="000000" w:themeColor="text1"/>
        </w:rPr>
        <w:t>438-452</w:t>
      </w:r>
      <w:r w:rsidR="004E1CA3" w:rsidRPr="000860EF">
        <w:rPr>
          <w:color w:val="000000" w:themeColor="text1"/>
        </w:rPr>
        <w:t>. https://doi.org/10.1080/20445911.2019.1621320</w:t>
      </w:r>
      <w:r w:rsidR="0044237F" w:rsidRPr="000860EF">
        <w:rPr>
          <w:color w:val="000000" w:themeColor="text1"/>
        </w:rPr>
        <w:t>.</w:t>
      </w:r>
    </w:p>
    <w:p w14:paraId="3834B81E" w14:textId="77777777" w:rsidR="00E33267" w:rsidRPr="000860EF" w:rsidRDefault="00E33267" w:rsidP="00E05496">
      <w:pPr>
        <w:spacing w:line="240" w:lineRule="auto"/>
        <w:ind w:hanging="720"/>
        <w:rPr>
          <w:color w:val="000000" w:themeColor="text1"/>
        </w:rPr>
      </w:pPr>
      <w:r w:rsidRPr="000860EF">
        <w:rPr>
          <w:color w:val="000000" w:themeColor="text1"/>
        </w:rPr>
        <w:t>Berntsen, D. (1996). Involuntary autobiographical memories. </w:t>
      </w:r>
      <w:r w:rsidRPr="000860EF">
        <w:rPr>
          <w:i/>
          <w:iCs/>
          <w:color w:val="000000" w:themeColor="text1"/>
        </w:rPr>
        <w:t xml:space="preserve">Applied Cognitive Psychology, 10, </w:t>
      </w:r>
      <w:r w:rsidRPr="000860EF">
        <w:rPr>
          <w:color w:val="000000" w:themeColor="text1"/>
        </w:rPr>
        <w:t>435-454. https://doi.org/10.1002/(SICI)1099-0720(199610)10:5&lt;435::AID-ACP408&gt;3.0.CO;2-L.</w:t>
      </w:r>
    </w:p>
    <w:p w14:paraId="598834EF" w14:textId="77777777" w:rsidR="00E33267" w:rsidRPr="000860EF" w:rsidRDefault="00E33267" w:rsidP="00E05496">
      <w:pPr>
        <w:spacing w:line="240" w:lineRule="auto"/>
        <w:ind w:hanging="720"/>
        <w:rPr>
          <w:color w:val="000000" w:themeColor="text1"/>
        </w:rPr>
      </w:pPr>
      <w:r w:rsidRPr="000860EF">
        <w:rPr>
          <w:color w:val="000000" w:themeColor="text1"/>
        </w:rPr>
        <w:t xml:space="preserve">Berntsen, D. (2019). Spontaneous future cognitions: An integrative review. </w:t>
      </w:r>
      <w:r w:rsidRPr="000860EF">
        <w:rPr>
          <w:i/>
          <w:iCs/>
          <w:color w:val="000000" w:themeColor="text1"/>
        </w:rPr>
        <w:t>Psychological Research, 83,</w:t>
      </w:r>
      <w:r w:rsidRPr="000860EF">
        <w:rPr>
          <w:color w:val="000000" w:themeColor="text1"/>
        </w:rPr>
        <w:t xml:space="preserve"> 651-665. https://doi.org/10.1007/s00426-018-1127-z. </w:t>
      </w:r>
    </w:p>
    <w:p w14:paraId="59638D17" w14:textId="6068B234" w:rsidR="00E33267" w:rsidRPr="000860EF" w:rsidRDefault="00E33267" w:rsidP="00E05496">
      <w:pPr>
        <w:spacing w:line="240" w:lineRule="auto"/>
        <w:ind w:hanging="720"/>
        <w:rPr>
          <w:color w:val="000000" w:themeColor="text1"/>
        </w:rPr>
      </w:pPr>
      <w:r w:rsidRPr="000860EF">
        <w:rPr>
          <w:color w:val="000000" w:themeColor="text1"/>
        </w:rPr>
        <w:lastRenderedPageBreak/>
        <w:t>Berntsen, D., &amp; Jacobsen, A. S. (2008). Involuntary (spontaneous) mental time travel into the past and future. </w:t>
      </w:r>
      <w:r w:rsidRPr="000860EF">
        <w:rPr>
          <w:i/>
          <w:iCs/>
          <w:color w:val="000000" w:themeColor="text1"/>
        </w:rPr>
        <w:t>Consciousness and cognition, 17,</w:t>
      </w:r>
      <w:r w:rsidRPr="000860EF">
        <w:rPr>
          <w:color w:val="000000" w:themeColor="text1"/>
        </w:rPr>
        <w:t xml:space="preserve"> 1093-1104. </w:t>
      </w:r>
      <w:hyperlink r:id="rId7" w:history="1">
        <w:r w:rsidR="00F25C1F" w:rsidRPr="000860EF">
          <w:rPr>
            <w:rStyle w:val="Hyperlink"/>
            <w:color w:val="000000" w:themeColor="text1"/>
          </w:rPr>
          <w:t>https://doi.org/10.1016/j.concog.2008.03.001</w:t>
        </w:r>
      </w:hyperlink>
      <w:r w:rsidRPr="000860EF">
        <w:rPr>
          <w:color w:val="000000" w:themeColor="text1"/>
        </w:rPr>
        <w:t>.</w:t>
      </w:r>
    </w:p>
    <w:p w14:paraId="79010994" w14:textId="28C7B4C0" w:rsidR="00F25C1F" w:rsidRPr="000860EF" w:rsidRDefault="00F25C1F" w:rsidP="00E05496">
      <w:pPr>
        <w:spacing w:line="240" w:lineRule="auto"/>
        <w:ind w:hanging="720"/>
        <w:rPr>
          <w:color w:val="000000" w:themeColor="text1"/>
        </w:rPr>
      </w:pPr>
      <w:r w:rsidRPr="000860EF">
        <w:rPr>
          <w:color w:val="000000" w:themeColor="text1"/>
        </w:rPr>
        <w:t xml:space="preserve">Berry, E.D.J., Allen, R.J., Mon-Williams, M. and Waterman, A.H. (2019), Cognitive Offloading: Structuring the Environment to Improve Children's Working Memory Task Performance. </w:t>
      </w:r>
      <w:r w:rsidRPr="000860EF">
        <w:rPr>
          <w:i/>
          <w:iCs/>
          <w:color w:val="000000" w:themeColor="text1"/>
        </w:rPr>
        <w:t>Cognitive Science, 43:</w:t>
      </w:r>
      <w:r w:rsidRPr="000860EF">
        <w:rPr>
          <w:color w:val="000000" w:themeColor="text1"/>
        </w:rPr>
        <w:t xml:space="preserve"> e12770. </w:t>
      </w:r>
      <w:hyperlink r:id="rId8" w:history="1">
        <w:r w:rsidRPr="000860EF">
          <w:rPr>
            <w:rStyle w:val="Hyperlink"/>
            <w:color w:val="000000" w:themeColor="text1"/>
          </w:rPr>
          <w:t>https://doi.org/10.1111/cogs.12770</w:t>
        </w:r>
      </w:hyperlink>
    </w:p>
    <w:p w14:paraId="5B288425" w14:textId="77777777" w:rsidR="00E33267" w:rsidRPr="000860EF" w:rsidRDefault="00E33267" w:rsidP="00E05496">
      <w:pPr>
        <w:spacing w:line="240" w:lineRule="auto"/>
        <w:ind w:hanging="720"/>
        <w:rPr>
          <w:color w:val="000000" w:themeColor="text1"/>
        </w:rPr>
      </w:pPr>
      <w:r w:rsidRPr="000860EF">
        <w:rPr>
          <w:color w:val="000000" w:themeColor="text1"/>
        </w:rPr>
        <w:t>Broadbent, D. E., Cooper, P. F., Fitzgerald, P., &amp; Parkes, K. R. (1982). The cognitive failures questionnaire (CFQ) and its correlates. </w:t>
      </w:r>
      <w:r w:rsidRPr="000860EF">
        <w:rPr>
          <w:i/>
          <w:iCs/>
          <w:color w:val="000000" w:themeColor="text1"/>
        </w:rPr>
        <w:t>British Journal of Clinical Psychology, 21,</w:t>
      </w:r>
      <w:r w:rsidRPr="000860EF">
        <w:rPr>
          <w:color w:val="000000" w:themeColor="text1"/>
        </w:rPr>
        <w:t xml:space="preserve"> 1–16. https://doi.org/10.1111/j.2044-8260.1982.tb01421.x. </w:t>
      </w:r>
    </w:p>
    <w:p w14:paraId="3C6262A6" w14:textId="39E0225D" w:rsidR="00E33267" w:rsidRPr="000860EF" w:rsidRDefault="00E33267" w:rsidP="00E05496">
      <w:pPr>
        <w:spacing w:line="240" w:lineRule="auto"/>
        <w:ind w:hanging="720"/>
        <w:rPr>
          <w:color w:val="000000" w:themeColor="text1"/>
          <w:lang w:val="pl-PL"/>
        </w:rPr>
      </w:pPr>
      <w:r w:rsidRPr="000860EF">
        <w:rPr>
          <w:color w:val="000000" w:themeColor="text1"/>
          <w:lang w:val="pl-PL"/>
        </w:rPr>
        <w:t xml:space="preserve">Brzozowski, P. (2010). Skala Uczuć Pozytywnych i Negatywnych (SUPIN). Polska adaptacja skali PANAS Dawida Watsona i Lee Anny Clark. </w:t>
      </w:r>
      <w:proofErr w:type="spellStart"/>
      <w:r w:rsidRPr="000860EF">
        <w:rPr>
          <w:i/>
          <w:iCs/>
          <w:color w:val="000000" w:themeColor="text1"/>
        </w:rPr>
        <w:t>Podręcznik</w:t>
      </w:r>
      <w:proofErr w:type="spellEnd"/>
      <w:r w:rsidRPr="000860EF">
        <w:rPr>
          <w:i/>
          <w:iCs/>
          <w:color w:val="000000" w:themeColor="text1"/>
        </w:rPr>
        <w:t xml:space="preserve"> [The manual of the Polish adaptation of SUPIN. Positive and negative affect schedule (PANAS).].</w:t>
      </w:r>
      <w:r w:rsidRPr="000860EF">
        <w:rPr>
          <w:color w:val="000000" w:themeColor="text1"/>
        </w:rPr>
        <w:t xml:space="preserve"> </w:t>
      </w:r>
      <w:r w:rsidRPr="000860EF">
        <w:rPr>
          <w:color w:val="000000" w:themeColor="text1"/>
          <w:lang w:val="pl-PL"/>
        </w:rPr>
        <w:t>Warszawa: Pracownia Testów Psychologicznych.</w:t>
      </w:r>
    </w:p>
    <w:p w14:paraId="66930E58" w14:textId="43C6F78F" w:rsidR="007365F8" w:rsidRPr="000860EF" w:rsidRDefault="007365F8" w:rsidP="00E05496">
      <w:pPr>
        <w:spacing w:line="240" w:lineRule="auto"/>
        <w:ind w:hanging="720"/>
        <w:rPr>
          <w:color w:val="000000" w:themeColor="text1"/>
          <w:lang w:val="en-US"/>
        </w:rPr>
      </w:pPr>
      <w:proofErr w:type="spellStart"/>
      <w:r w:rsidRPr="000860EF">
        <w:rPr>
          <w:color w:val="000000" w:themeColor="text1"/>
          <w:lang w:val="pl-PL"/>
        </w:rPr>
        <w:t>Buckner</w:t>
      </w:r>
      <w:proofErr w:type="spellEnd"/>
      <w:r w:rsidRPr="000860EF">
        <w:rPr>
          <w:color w:val="000000" w:themeColor="text1"/>
          <w:lang w:val="pl-PL"/>
        </w:rPr>
        <w:t xml:space="preserve">, R. L., Andrews-Hanna, J. R., &amp; Schacter, D. L. (2008). </w:t>
      </w:r>
      <w:r w:rsidRPr="000860EF">
        <w:rPr>
          <w:color w:val="000000" w:themeColor="text1"/>
          <w:lang w:val="en-US"/>
        </w:rPr>
        <w:t xml:space="preserve">The brain’s default network: Anatomy, function, and relevance to disease. </w:t>
      </w:r>
      <w:r w:rsidRPr="000860EF">
        <w:rPr>
          <w:i/>
          <w:iCs/>
          <w:color w:val="000000" w:themeColor="text1"/>
          <w:lang w:val="en-US"/>
        </w:rPr>
        <w:t>Annals of New York Academy of Science, 1124,</w:t>
      </w:r>
      <w:r w:rsidRPr="000860EF">
        <w:rPr>
          <w:color w:val="000000" w:themeColor="text1"/>
          <w:lang w:val="en-US"/>
        </w:rPr>
        <w:t xml:space="preserve"> 1-38.</w:t>
      </w:r>
    </w:p>
    <w:p w14:paraId="256F40AA" w14:textId="76C30F91" w:rsidR="00E33267" w:rsidRPr="000860EF" w:rsidRDefault="00E33267" w:rsidP="00E05496">
      <w:pPr>
        <w:spacing w:line="240" w:lineRule="auto"/>
        <w:ind w:hanging="720"/>
        <w:rPr>
          <w:color w:val="000000" w:themeColor="text1"/>
        </w:rPr>
      </w:pPr>
      <w:r w:rsidRPr="000860EF">
        <w:rPr>
          <w:color w:val="000000" w:themeColor="text1"/>
          <w:lang w:val="en-US"/>
        </w:rPr>
        <w:t xml:space="preserve">Carson, S. H., Peterson, J. B., &amp; Higgins, D. M. (2003). </w:t>
      </w:r>
      <w:r w:rsidRPr="000860EF">
        <w:rPr>
          <w:color w:val="000000" w:themeColor="text1"/>
        </w:rPr>
        <w:t xml:space="preserve">Decreased Latent Inhibition Is Associated With Increased Creative Achievement in High-Functioning Individuals. </w:t>
      </w:r>
      <w:r w:rsidRPr="000860EF">
        <w:rPr>
          <w:i/>
          <w:iCs/>
          <w:color w:val="000000" w:themeColor="text1"/>
        </w:rPr>
        <w:t xml:space="preserve">Journal of Personality and Social Psychology, 85, </w:t>
      </w:r>
      <w:r w:rsidRPr="000860EF">
        <w:rPr>
          <w:color w:val="000000" w:themeColor="text1"/>
        </w:rPr>
        <w:t xml:space="preserve">499–506. </w:t>
      </w:r>
      <w:hyperlink r:id="rId9" w:history="1">
        <w:r w:rsidR="00025530" w:rsidRPr="000860EF">
          <w:rPr>
            <w:rStyle w:val="Hyperlink"/>
            <w:color w:val="000000" w:themeColor="text1"/>
          </w:rPr>
          <w:t>https://doi.org/10.1037/0022-3514.85.3.499</w:t>
        </w:r>
      </w:hyperlink>
      <w:r w:rsidR="0044237F" w:rsidRPr="000860EF">
        <w:rPr>
          <w:rStyle w:val="Hyperlink"/>
          <w:color w:val="000000" w:themeColor="text1"/>
        </w:rPr>
        <w:t>.</w:t>
      </w:r>
    </w:p>
    <w:p w14:paraId="310D1F27" w14:textId="6188B57D" w:rsidR="00025530" w:rsidRPr="000860EF" w:rsidRDefault="00025530" w:rsidP="00E05496">
      <w:pPr>
        <w:spacing w:line="240" w:lineRule="auto"/>
        <w:ind w:hanging="720"/>
        <w:rPr>
          <w:color w:val="000000" w:themeColor="text1"/>
        </w:rPr>
      </w:pPr>
      <w:r w:rsidRPr="000860EF">
        <w:rPr>
          <w:color w:val="000000" w:themeColor="text1"/>
        </w:rPr>
        <w:t xml:space="preserve">Christoff, K. (2012). Undirected thought: Neural determinants and correlates. </w:t>
      </w:r>
      <w:r w:rsidRPr="000860EF">
        <w:rPr>
          <w:i/>
          <w:iCs/>
          <w:color w:val="000000" w:themeColor="text1"/>
        </w:rPr>
        <w:t>Brain Research, 1428,</w:t>
      </w:r>
      <w:r w:rsidRPr="000860EF">
        <w:rPr>
          <w:color w:val="000000" w:themeColor="text1"/>
        </w:rPr>
        <w:t xml:space="preserve"> 51-59.</w:t>
      </w:r>
    </w:p>
    <w:p w14:paraId="381082BD" w14:textId="77777777" w:rsidR="00E33267" w:rsidRPr="000860EF" w:rsidRDefault="00E33267" w:rsidP="00E05496">
      <w:pPr>
        <w:spacing w:line="240" w:lineRule="auto"/>
        <w:ind w:hanging="720"/>
        <w:rPr>
          <w:color w:val="000000" w:themeColor="text1"/>
        </w:rPr>
      </w:pPr>
      <w:r w:rsidRPr="000860EF">
        <w:rPr>
          <w:color w:val="000000" w:themeColor="text1"/>
          <w:lang w:val="pl-PL"/>
        </w:rPr>
        <w:t xml:space="preserve">Chuderski, A., Taraday, M., Nęcka, E., &amp; Smoleń, T. (2012). </w:t>
      </w:r>
      <w:r w:rsidRPr="000860EF">
        <w:rPr>
          <w:color w:val="000000" w:themeColor="text1"/>
        </w:rPr>
        <w:t>Storage capacity explains fluid intelligence but executive control does not. </w:t>
      </w:r>
      <w:r w:rsidRPr="000860EF">
        <w:rPr>
          <w:i/>
          <w:iCs/>
          <w:color w:val="000000" w:themeColor="text1"/>
        </w:rPr>
        <w:t>Intelligence, 40,</w:t>
      </w:r>
      <w:r w:rsidRPr="000860EF">
        <w:rPr>
          <w:color w:val="000000" w:themeColor="text1"/>
        </w:rPr>
        <w:t xml:space="preserve"> 278-295. https://doi.org/10.1016/j.intell.2012.02.010.</w:t>
      </w:r>
    </w:p>
    <w:p w14:paraId="6C74635A" w14:textId="77777777" w:rsidR="00E33267" w:rsidRPr="000860EF" w:rsidRDefault="00E33267" w:rsidP="00E05496">
      <w:pPr>
        <w:spacing w:line="240" w:lineRule="auto"/>
        <w:ind w:hanging="720"/>
        <w:rPr>
          <w:color w:val="000000" w:themeColor="text1"/>
        </w:rPr>
      </w:pPr>
      <w:r w:rsidRPr="000860EF">
        <w:rPr>
          <w:color w:val="000000" w:themeColor="text1"/>
        </w:rPr>
        <w:t xml:space="preserve">Cole, S. N., Staugaard, S. R., &amp; Berntsen, D. (2016). Inducing involuntary and voluntary mental time travel using a laboratory paradigm. </w:t>
      </w:r>
      <w:r w:rsidRPr="000860EF">
        <w:rPr>
          <w:i/>
          <w:iCs/>
          <w:color w:val="000000" w:themeColor="text1"/>
        </w:rPr>
        <w:t>Memory &amp; Cognition, 44,</w:t>
      </w:r>
      <w:r w:rsidRPr="000860EF">
        <w:rPr>
          <w:color w:val="000000" w:themeColor="text1"/>
        </w:rPr>
        <w:t xml:space="preserve"> 376-389. https://doi.org/10.1037/1+B18.</w:t>
      </w:r>
    </w:p>
    <w:p w14:paraId="4814539A" w14:textId="34392CE8" w:rsidR="00E33267" w:rsidRPr="000860EF" w:rsidRDefault="00E33267" w:rsidP="00E05496">
      <w:pPr>
        <w:spacing w:line="240" w:lineRule="auto"/>
        <w:ind w:hanging="720"/>
        <w:rPr>
          <w:color w:val="000000" w:themeColor="text1"/>
        </w:rPr>
      </w:pPr>
      <w:r w:rsidRPr="000860EF">
        <w:rPr>
          <w:color w:val="000000" w:themeColor="text1"/>
        </w:rPr>
        <w:t xml:space="preserve">Cole, S., &amp; Kvavilashvili, L. (2019). Spontaneous future cognition: The past, present and future of an emerging topic. </w:t>
      </w:r>
      <w:r w:rsidRPr="000860EF">
        <w:rPr>
          <w:i/>
          <w:iCs/>
          <w:color w:val="000000" w:themeColor="text1"/>
        </w:rPr>
        <w:t>Psychological Research 83,</w:t>
      </w:r>
      <w:r w:rsidRPr="000860EF">
        <w:rPr>
          <w:color w:val="000000" w:themeColor="text1"/>
        </w:rPr>
        <w:t xml:space="preserve"> 631–650. https://doi.org/10.1007/s00426-019-01193-3</w:t>
      </w:r>
      <w:r w:rsidR="0044237F" w:rsidRPr="000860EF">
        <w:rPr>
          <w:color w:val="000000" w:themeColor="text1"/>
        </w:rPr>
        <w:t>.</w:t>
      </w:r>
    </w:p>
    <w:p w14:paraId="4ED827F7" w14:textId="22C775BB" w:rsidR="00E33267" w:rsidRPr="000860EF" w:rsidRDefault="00E33267" w:rsidP="00E05496">
      <w:pPr>
        <w:spacing w:line="240" w:lineRule="auto"/>
        <w:ind w:hanging="720"/>
        <w:rPr>
          <w:i/>
          <w:iCs/>
          <w:color w:val="000000" w:themeColor="text1"/>
        </w:rPr>
      </w:pPr>
      <w:r w:rsidRPr="000860EF">
        <w:rPr>
          <w:color w:val="000000" w:themeColor="text1"/>
        </w:rPr>
        <w:t>Cole, S., &amp; Kvavilashvili, L. (</w:t>
      </w:r>
      <w:r w:rsidR="005B6703" w:rsidRPr="000860EF">
        <w:rPr>
          <w:color w:val="000000" w:themeColor="text1"/>
        </w:rPr>
        <w:t>2021</w:t>
      </w:r>
      <w:r w:rsidRPr="000860EF">
        <w:rPr>
          <w:color w:val="000000" w:themeColor="text1"/>
        </w:rPr>
        <w:t xml:space="preserve">). Spontaneous and deliberate future thinking: a dual process account. </w:t>
      </w:r>
      <w:r w:rsidRPr="000860EF">
        <w:rPr>
          <w:i/>
          <w:iCs/>
          <w:color w:val="000000" w:themeColor="text1"/>
        </w:rPr>
        <w:t xml:space="preserve">Psychological Research, </w:t>
      </w:r>
      <w:r w:rsidR="005B6703" w:rsidRPr="000860EF">
        <w:rPr>
          <w:i/>
          <w:iCs/>
          <w:color w:val="000000" w:themeColor="text1"/>
        </w:rPr>
        <w:t xml:space="preserve">85, </w:t>
      </w:r>
      <w:r w:rsidR="005B6703" w:rsidRPr="000860EF">
        <w:rPr>
          <w:color w:val="000000" w:themeColor="text1"/>
        </w:rPr>
        <w:t>464-479</w:t>
      </w:r>
      <w:r w:rsidRPr="000860EF">
        <w:rPr>
          <w:i/>
          <w:iCs/>
          <w:color w:val="000000" w:themeColor="text1"/>
        </w:rPr>
        <w:t>.</w:t>
      </w:r>
    </w:p>
    <w:p w14:paraId="6F629520" w14:textId="77777777" w:rsidR="00FD5AB0" w:rsidRPr="000860EF" w:rsidRDefault="00FD5AB0" w:rsidP="00FD5AB0">
      <w:pPr>
        <w:spacing w:line="240" w:lineRule="auto"/>
        <w:ind w:hanging="720"/>
        <w:rPr>
          <w:color w:val="000000" w:themeColor="text1"/>
        </w:rPr>
      </w:pPr>
      <w:r w:rsidRPr="000860EF">
        <w:rPr>
          <w:color w:val="000000" w:themeColor="text1"/>
        </w:rPr>
        <w:t xml:space="preserve">Conway, A. R., Kane, M. J., Bunting, M. F., Hambrick, D. Z., Wilhelm, O., &amp; Engle, R. W. (2005). Working memory span tasks: A methodological review and user’s guide. </w:t>
      </w:r>
      <w:r w:rsidRPr="000860EF">
        <w:rPr>
          <w:i/>
          <w:iCs/>
          <w:color w:val="000000" w:themeColor="text1"/>
        </w:rPr>
        <w:t>Psychonomic Bulletin &amp; Review, 12(5),</w:t>
      </w:r>
      <w:r w:rsidRPr="000860EF">
        <w:rPr>
          <w:color w:val="000000" w:themeColor="text1"/>
        </w:rPr>
        <w:t xml:space="preserve"> 769–786. http://doi.org/10.1037/0096-3445.133.2.189</w:t>
      </w:r>
    </w:p>
    <w:p w14:paraId="55821395" w14:textId="77777777" w:rsidR="00E33267" w:rsidRPr="000860EF" w:rsidRDefault="00E33267" w:rsidP="00E05496">
      <w:pPr>
        <w:spacing w:line="240" w:lineRule="auto"/>
        <w:ind w:hanging="720"/>
        <w:rPr>
          <w:color w:val="000000" w:themeColor="text1"/>
        </w:rPr>
      </w:pPr>
      <w:r w:rsidRPr="000860EF">
        <w:rPr>
          <w:color w:val="000000" w:themeColor="text1"/>
        </w:rPr>
        <w:t>Conway, M. A. (2008). Exploring episodic memory. </w:t>
      </w:r>
      <w:r w:rsidRPr="000860EF">
        <w:rPr>
          <w:i/>
          <w:iCs/>
          <w:color w:val="000000" w:themeColor="text1"/>
        </w:rPr>
        <w:t xml:space="preserve">Handbook of </w:t>
      </w:r>
      <w:proofErr w:type="spellStart"/>
      <w:r w:rsidRPr="000860EF">
        <w:rPr>
          <w:i/>
          <w:iCs/>
          <w:color w:val="000000" w:themeColor="text1"/>
        </w:rPr>
        <w:t>behavioral</w:t>
      </w:r>
      <w:proofErr w:type="spellEnd"/>
      <w:r w:rsidRPr="000860EF">
        <w:rPr>
          <w:i/>
          <w:iCs/>
          <w:color w:val="000000" w:themeColor="text1"/>
        </w:rPr>
        <w:t xml:space="preserve"> neuroscience, 18, </w:t>
      </w:r>
      <w:r w:rsidRPr="000860EF">
        <w:rPr>
          <w:color w:val="000000" w:themeColor="text1"/>
        </w:rPr>
        <w:t>19-29. https://doi.org/10.1016/S1569-7339(08)00202-6.</w:t>
      </w:r>
    </w:p>
    <w:p w14:paraId="7A3627B2" w14:textId="77777777" w:rsidR="00E33267" w:rsidRPr="000860EF" w:rsidRDefault="00E33267" w:rsidP="00E05496">
      <w:pPr>
        <w:spacing w:line="240" w:lineRule="auto"/>
        <w:ind w:hanging="720"/>
        <w:rPr>
          <w:color w:val="000000" w:themeColor="text1"/>
          <w:lang w:val="pl-PL"/>
        </w:rPr>
      </w:pPr>
      <w:r w:rsidRPr="000860EF">
        <w:rPr>
          <w:color w:val="000000" w:themeColor="text1"/>
        </w:rPr>
        <w:t xml:space="preserve">Conway, M. A. (2009). Episodic memories. </w:t>
      </w:r>
      <w:r w:rsidRPr="000860EF">
        <w:rPr>
          <w:i/>
          <w:iCs/>
          <w:color w:val="000000" w:themeColor="text1"/>
          <w:lang w:val="pl-PL"/>
        </w:rPr>
        <w:t>Neuropsychologia, 47,</w:t>
      </w:r>
      <w:r w:rsidRPr="000860EF">
        <w:rPr>
          <w:color w:val="000000" w:themeColor="text1"/>
          <w:lang w:val="pl-PL"/>
        </w:rPr>
        <w:t xml:space="preserve"> 2305-2313. https://doi.org/10.1016/j.neuropsychologia.2009.02.003.</w:t>
      </w:r>
    </w:p>
    <w:p w14:paraId="0A9DDF70" w14:textId="77777777" w:rsidR="00E33267" w:rsidRPr="000860EF" w:rsidRDefault="00E33267" w:rsidP="00E05496">
      <w:pPr>
        <w:spacing w:line="240" w:lineRule="auto"/>
        <w:ind w:hanging="720"/>
        <w:rPr>
          <w:color w:val="000000" w:themeColor="text1"/>
        </w:rPr>
      </w:pPr>
      <w:r w:rsidRPr="000860EF">
        <w:rPr>
          <w:color w:val="000000" w:themeColor="text1"/>
        </w:rPr>
        <w:t xml:space="preserve">Conway, M. A., &amp; Jobson, L. (2012). On the nature of autobiographical memory. In D. Berntsen &amp; D. C. Rubin (Eds.), </w:t>
      </w:r>
      <w:r w:rsidRPr="000860EF">
        <w:rPr>
          <w:i/>
          <w:iCs/>
          <w:color w:val="000000" w:themeColor="text1"/>
        </w:rPr>
        <w:t>Understanding autobiographical memory: Theories and approaches</w:t>
      </w:r>
      <w:r w:rsidRPr="000860EF">
        <w:rPr>
          <w:color w:val="000000" w:themeColor="text1"/>
        </w:rPr>
        <w:t xml:space="preserve"> (pp. 54–69). Cambridge, England: Cambridge University Press.</w:t>
      </w:r>
    </w:p>
    <w:p w14:paraId="6A3146DB" w14:textId="77777777" w:rsidR="00FB6ED1" w:rsidRPr="000860EF" w:rsidRDefault="00E33267" w:rsidP="00FB6ED1">
      <w:pPr>
        <w:spacing w:line="240" w:lineRule="auto"/>
        <w:ind w:hanging="720"/>
        <w:rPr>
          <w:color w:val="000000" w:themeColor="text1"/>
        </w:rPr>
      </w:pPr>
      <w:r w:rsidRPr="000860EF">
        <w:rPr>
          <w:color w:val="000000" w:themeColor="text1"/>
        </w:rPr>
        <w:t>Conway, M. A., &amp; Pleydell-Pearce, C. W. (2000). The construction of autobiographical memories in the self-memory system. </w:t>
      </w:r>
      <w:r w:rsidRPr="000860EF">
        <w:rPr>
          <w:i/>
          <w:iCs/>
          <w:color w:val="000000" w:themeColor="text1"/>
        </w:rPr>
        <w:t>Psychological review, 107,</w:t>
      </w:r>
      <w:r w:rsidRPr="000860EF">
        <w:rPr>
          <w:color w:val="000000" w:themeColor="text1"/>
        </w:rPr>
        <w:t xml:space="preserve"> 261. https://doi.org/10.1037/0033-295X.107.2.261. </w:t>
      </w:r>
    </w:p>
    <w:p w14:paraId="5037694E" w14:textId="107C843F" w:rsidR="000B2B89" w:rsidRPr="000860EF" w:rsidRDefault="000B2B89" w:rsidP="000B2B89">
      <w:pPr>
        <w:spacing w:line="240" w:lineRule="auto"/>
        <w:ind w:hanging="720"/>
        <w:rPr>
          <w:color w:val="000000" w:themeColor="text1"/>
        </w:rPr>
      </w:pPr>
      <w:proofErr w:type="spellStart"/>
      <w:r w:rsidRPr="000860EF">
        <w:rPr>
          <w:rFonts w:ascii="Times" w:hAnsi="Times" w:cs="Times"/>
          <w:color w:val="000000" w:themeColor="text1"/>
          <w:lang w:val="en-US"/>
        </w:rPr>
        <w:t>Draheim</w:t>
      </w:r>
      <w:proofErr w:type="spellEnd"/>
      <w:r w:rsidRPr="000860EF">
        <w:rPr>
          <w:rFonts w:ascii="Times" w:hAnsi="Times" w:cs="Times"/>
          <w:color w:val="000000" w:themeColor="text1"/>
          <w:lang w:val="en-US"/>
        </w:rPr>
        <w:t xml:space="preserve">, C. et al. (2016). Combining reaction time and accuracy: The relationship between working memory capacity and task switching as a case example. </w:t>
      </w:r>
      <w:r w:rsidRPr="000860EF">
        <w:rPr>
          <w:rFonts w:ascii="Times" w:hAnsi="Times" w:cs="Times"/>
          <w:i/>
          <w:iCs/>
          <w:color w:val="000000" w:themeColor="text1"/>
          <w:lang w:val="en-US"/>
        </w:rPr>
        <w:t xml:space="preserve">Perspectives on Psychological Science, 11(1), </w:t>
      </w:r>
      <w:r w:rsidRPr="000860EF">
        <w:rPr>
          <w:rFonts w:ascii="Times" w:hAnsi="Times" w:cs="Times"/>
          <w:color w:val="000000" w:themeColor="text1"/>
          <w:lang w:val="en-US"/>
        </w:rPr>
        <w:t xml:space="preserve">133-155. </w:t>
      </w:r>
      <w:hyperlink r:id="rId10" w:history="1">
        <w:r w:rsidRPr="000860EF">
          <w:rPr>
            <w:rFonts w:ascii="Times" w:hAnsi="Times" w:cs="Times"/>
            <w:color w:val="000000" w:themeColor="text1"/>
            <w:u w:val="single" w:color="0000FF"/>
            <w:lang w:val="en-US"/>
          </w:rPr>
          <w:t>https://doi.org/10.1177%2F1745691615596990</w:t>
        </w:r>
      </w:hyperlink>
      <w:r w:rsidR="0044237F" w:rsidRPr="000860EF">
        <w:rPr>
          <w:rFonts w:ascii="Times" w:hAnsi="Times" w:cs="Times"/>
          <w:color w:val="000000" w:themeColor="text1"/>
          <w:u w:val="single" w:color="0000FF"/>
          <w:lang w:val="en-US"/>
        </w:rPr>
        <w:t>.</w:t>
      </w:r>
      <w:r w:rsidR="000D3BD9" w:rsidRPr="000860EF">
        <w:rPr>
          <w:rFonts w:ascii="Times" w:hAnsi="Times" w:cs="Times"/>
          <w:color w:val="000000" w:themeColor="text1"/>
          <w:lang w:val="en-US"/>
        </w:rPr>
        <w:t xml:space="preserve"> </w:t>
      </w:r>
    </w:p>
    <w:p w14:paraId="369F741C" w14:textId="13EA0EB3" w:rsidR="00922BF0" w:rsidRPr="000860EF" w:rsidRDefault="000B2B89" w:rsidP="000B2B89">
      <w:pPr>
        <w:spacing w:line="240" w:lineRule="auto"/>
        <w:ind w:hanging="720"/>
        <w:rPr>
          <w:color w:val="000000" w:themeColor="text1"/>
        </w:rPr>
      </w:pPr>
      <w:proofErr w:type="spellStart"/>
      <w:r w:rsidRPr="000860EF">
        <w:rPr>
          <w:rFonts w:ascii="Times" w:hAnsi="Times" w:cs="Times"/>
          <w:color w:val="000000" w:themeColor="text1"/>
          <w:lang w:val="en-US"/>
        </w:rPr>
        <w:lastRenderedPageBreak/>
        <w:t>Draheim</w:t>
      </w:r>
      <w:proofErr w:type="spellEnd"/>
      <w:r w:rsidRPr="000860EF">
        <w:rPr>
          <w:rFonts w:ascii="Times" w:hAnsi="Times" w:cs="Times"/>
          <w:color w:val="000000" w:themeColor="text1"/>
          <w:lang w:val="en-US"/>
        </w:rPr>
        <w:t xml:space="preserve">, C et al. (2021). A toolbox approach to improving the measurement of attention control. </w:t>
      </w:r>
      <w:r w:rsidRPr="000860EF">
        <w:rPr>
          <w:rFonts w:ascii="Times" w:hAnsi="Times" w:cs="Times"/>
          <w:i/>
          <w:iCs/>
          <w:color w:val="000000" w:themeColor="text1"/>
          <w:lang w:val="en-US"/>
        </w:rPr>
        <w:t>Journal of Experimental Psychology: General, 150(2),</w:t>
      </w:r>
      <w:r w:rsidRPr="000860EF">
        <w:rPr>
          <w:rFonts w:ascii="Times" w:hAnsi="Times" w:cs="Times"/>
          <w:color w:val="000000" w:themeColor="text1"/>
          <w:lang w:val="en-US"/>
        </w:rPr>
        <w:t xml:space="preserve"> 242-275. </w:t>
      </w:r>
      <w:hyperlink r:id="rId11" w:history="1">
        <w:r w:rsidRPr="000860EF">
          <w:rPr>
            <w:rFonts w:ascii="Times" w:hAnsi="Times" w:cs="Times"/>
            <w:color w:val="000000" w:themeColor="text1"/>
            <w:u w:val="single" w:color="0000FF"/>
            <w:lang w:val="en-US"/>
          </w:rPr>
          <w:t>https://doi.org/10.1037/xge0000783</w:t>
        </w:r>
      </w:hyperlink>
      <w:r w:rsidR="0044237F" w:rsidRPr="000860EF">
        <w:rPr>
          <w:rFonts w:ascii="Times" w:hAnsi="Times" w:cs="Times"/>
          <w:color w:val="000000" w:themeColor="text1"/>
          <w:u w:val="single" w:color="0000FF"/>
          <w:lang w:val="en-US"/>
        </w:rPr>
        <w:t>.</w:t>
      </w:r>
    </w:p>
    <w:p w14:paraId="1A8BB723" w14:textId="02B36111" w:rsidR="00E33267" w:rsidRPr="000860EF" w:rsidRDefault="00E33267" w:rsidP="00E05496">
      <w:pPr>
        <w:spacing w:line="240" w:lineRule="auto"/>
        <w:ind w:hanging="720"/>
        <w:rPr>
          <w:color w:val="000000" w:themeColor="text1"/>
        </w:rPr>
      </w:pPr>
      <w:r w:rsidRPr="000860EF">
        <w:rPr>
          <w:color w:val="000000" w:themeColor="text1"/>
        </w:rPr>
        <w:t>D'Argembeau, A., &amp;A2 Van der Linden, M. (2004). Influence of Affective Meaning on Memory for Contextual Information. </w:t>
      </w:r>
      <w:r w:rsidRPr="000860EF">
        <w:rPr>
          <w:i/>
          <w:iCs/>
          <w:color w:val="000000" w:themeColor="text1"/>
        </w:rPr>
        <w:t>Emotion, 4,</w:t>
      </w:r>
      <w:r w:rsidRPr="000860EF">
        <w:rPr>
          <w:color w:val="000000" w:themeColor="text1"/>
        </w:rPr>
        <w:t xml:space="preserve"> 173–188. https://doi.org/10.1037/1528-3542.4.2.173.</w:t>
      </w:r>
    </w:p>
    <w:p w14:paraId="7CFD8769" w14:textId="4BFBC02F" w:rsidR="00E33267" w:rsidRPr="000860EF" w:rsidRDefault="00E33267" w:rsidP="00E05496">
      <w:pPr>
        <w:spacing w:line="240" w:lineRule="auto"/>
        <w:ind w:hanging="720"/>
        <w:rPr>
          <w:color w:val="000000" w:themeColor="text1"/>
          <w:lang w:val="en-US"/>
        </w:rPr>
      </w:pPr>
      <w:r w:rsidRPr="000860EF">
        <w:rPr>
          <w:rFonts w:ascii="Calibri" w:hAnsi="Calibri" w:cs="Calibri"/>
          <w:color w:val="000000" w:themeColor="text1"/>
        </w:rPr>
        <w:t>﻿</w:t>
      </w:r>
      <w:proofErr w:type="spellStart"/>
      <w:r w:rsidRPr="000860EF">
        <w:rPr>
          <w:color w:val="000000" w:themeColor="text1"/>
        </w:rPr>
        <w:t>Deberdt</w:t>
      </w:r>
      <w:proofErr w:type="spellEnd"/>
      <w:r w:rsidRPr="000860EF">
        <w:rPr>
          <w:color w:val="000000" w:themeColor="text1"/>
        </w:rPr>
        <w:t xml:space="preserve">, W., </w:t>
      </w:r>
      <w:proofErr w:type="spellStart"/>
      <w:r w:rsidRPr="000860EF">
        <w:rPr>
          <w:color w:val="000000" w:themeColor="text1"/>
        </w:rPr>
        <w:t>Thome</w:t>
      </w:r>
      <w:proofErr w:type="spellEnd"/>
      <w:r w:rsidRPr="000860EF">
        <w:rPr>
          <w:color w:val="000000" w:themeColor="text1"/>
        </w:rPr>
        <w:t xml:space="preserve">, J., </w:t>
      </w:r>
      <w:proofErr w:type="spellStart"/>
      <w:r w:rsidRPr="000860EF">
        <w:rPr>
          <w:color w:val="000000" w:themeColor="text1"/>
        </w:rPr>
        <w:t>Lebrec</w:t>
      </w:r>
      <w:proofErr w:type="spellEnd"/>
      <w:r w:rsidRPr="000860EF">
        <w:rPr>
          <w:color w:val="000000" w:themeColor="text1"/>
        </w:rPr>
        <w:t xml:space="preserve">, J., Kraemer, S., </w:t>
      </w:r>
      <w:proofErr w:type="spellStart"/>
      <w:r w:rsidRPr="000860EF">
        <w:rPr>
          <w:color w:val="000000" w:themeColor="text1"/>
        </w:rPr>
        <w:t>Fregenal</w:t>
      </w:r>
      <w:proofErr w:type="spellEnd"/>
      <w:r w:rsidRPr="000860EF">
        <w:rPr>
          <w:color w:val="000000" w:themeColor="text1"/>
        </w:rPr>
        <w:t xml:space="preserve">, I., Ramos-Quiroga, JA., </w:t>
      </w:r>
      <w:proofErr w:type="spellStart"/>
      <w:r w:rsidRPr="000860EF">
        <w:rPr>
          <w:color w:val="000000" w:themeColor="text1"/>
        </w:rPr>
        <w:t>Arif</w:t>
      </w:r>
      <w:proofErr w:type="spellEnd"/>
      <w:r w:rsidRPr="000860EF">
        <w:rPr>
          <w:color w:val="000000" w:themeColor="text1"/>
        </w:rPr>
        <w:t xml:space="preserve">, M. (2015). Prevalence of ADHD in nonpsychotic adult psychiatric care (ADPSYC): a multinational cross-sectional study in Europe. </w:t>
      </w:r>
      <w:r w:rsidRPr="000860EF">
        <w:rPr>
          <w:i/>
          <w:iCs/>
          <w:color w:val="000000" w:themeColor="text1"/>
        </w:rPr>
        <w:t>BMC Psychiatry 15,</w:t>
      </w:r>
      <w:r w:rsidRPr="000860EF">
        <w:rPr>
          <w:color w:val="000000" w:themeColor="text1"/>
        </w:rPr>
        <w:t xml:space="preserve"> 242. </w:t>
      </w:r>
      <w:hyperlink r:id="rId12" w:history="1">
        <w:r w:rsidR="00E42470" w:rsidRPr="000860EF">
          <w:rPr>
            <w:rStyle w:val="Hyperlink"/>
            <w:color w:val="000000" w:themeColor="text1"/>
            <w:lang w:val="en-US"/>
          </w:rPr>
          <w:t>https://doi.org/10.1186/s12888-015-0624-5</w:t>
        </w:r>
      </w:hyperlink>
      <w:r w:rsidRPr="000860EF">
        <w:rPr>
          <w:color w:val="000000" w:themeColor="text1"/>
          <w:lang w:val="en-US"/>
        </w:rPr>
        <w:t>.</w:t>
      </w:r>
    </w:p>
    <w:p w14:paraId="5B53A992" w14:textId="64C591AE" w:rsidR="00E42470" w:rsidRPr="000860EF" w:rsidRDefault="00E42470" w:rsidP="00E05496">
      <w:pPr>
        <w:spacing w:line="240" w:lineRule="auto"/>
        <w:ind w:hanging="720"/>
        <w:rPr>
          <w:color w:val="000000" w:themeColor="text1"/>
          <w:lang w:val="en-US"/>
        </w:rPr>
      </w:pPr>
      <w:proofErr w:type="spellStart"/>
      <w:r w:rsidRPr="000860EF">
        <w:rPr>
          <w:color w:val="000000" w:themeColor="text1"/>
          <w:lang w:val="en-US"/>
        </w:rPr>
        <w:t>Depue</w:t>
      </w:r>
      <w:proofErr w:type="spellEnd"/>
      <w:r w:rsidRPr="000860EF">
        <w:rPr>
          <w:color w:val="000000" w:themeColor="text1"/>
          <w:lang w:val="en-US"/>
        </w:rPr>
        <w:t xml:space="preserve">, B. E., Burgess, G. C., </w:t>
      </w:r>
      <w:proofErr w:type="spellStart"/>
      <w:r w:rsidRPr="000860EF">
        <w:rPr>
          <w:color w:val="000000" w:themeColor="text1"/>
          <w:lang w:val="en-US"/>
        </w:rPr>
        <w:t>Willcutt</w:t>
      </w:r>
      <w:proofErr w:type="spellEnd"/>
      <w:r w:rsidRPr="000860EF">
        <w:rPr>
          <w:color w:val="000000" w:themeColor="text1"/>
          <w:lang w:val="en-US"/>
        </w:rPr>
        <w:t xml:space="preserve">, E. G., </w:t>
      </w:r>
      <w:proofErr w:type="spellStart"/>
      <w:r w:rsidRPr="000860EF">
        <w:rPr>
          <w:color w:val="000000" w:themeColor="text1"/>
          <w:lang w:val="en-US"/>
        </w:rPr>
        <w:t>Ruzic</w:t>
      </w:r>
      <w:proofErr w:type="spellEnd"/>
      <w:r w:rsidRPr="000860EF">
        <w:rPr>
          <w:color w:val="000000" w:themeColor="text1"/>
          <w:lang w:val="en-US"/>
        </w:rPr>
        <w:t xml:space="preserve">, L., &amp; </w:t>
      </w:r>
      <w:proofErr w:type="spellStart"/>
      <w:r w:rsidRPr="000860EF">
        <w:rPr>
          <w:color w:val="000000" w:themeColor="text1"/>
          <w:lang w:val="en-US"/>
        </w:rPr>
        <w:t>Banich</w:t>
      </w:r>
      <w:proofErr w:type="spellEnd"/>
      <w:r w:rsidRPr="000860EF">
        <w:rPr>
          <w:color w:val="000000" w:themeColor="text1"/>
          <w:lang w:val="en-US"/>
        </w:rPr>
        <w:t xml:space="preserve">, M. T. (2010). Inhibitory control of memory retrieval and motor processing associated with the right lateral prefrontal cortex: </w:t>
      </w:r>
      <w:r w:rsidR="005B6703" w:rsidRPr="000860EF">
        <w:rPr>
          <w:color w:val="000000" w:themeColor="text1"/>
          <w:lang w:val="en-US"/>
        </w:rPr>
        <w:t>E</w:t>
      </w:r>
      <w:r w:rsidRPr="000860EF">
        <w:rPr>
          <w:color w:val="000000" w:themeColor="text1"/>
          <w:lang w:val="en-US"/>
        </w:rPr>
        <w:t>vidence from deficits in individuals with ADHD. </w:t>
      </w:r>
      <w:proofErr w:type="spellStart"/>
      <w:r w:rsidRPr="000860EF">
        <w:rPr>
          <w:i/>
          <w:iCs/>
          <w:color w:val="000000" w:themeColor="text1"/>
          <w:lang w:val="en-US"/>
        </w:rPr>
        <w:t>Neuropsychologia</w:t>
      </w:r>
      <w:proofErr w:type="spellEnd"/>
      <w:r w:rsidRPr="000860EF">
        <w:rPr>
          <w:i/>
          <w:iCs/>
          <w:color w:val="000000" w:themeColor="text1"/>
          <w:lang w:val="en-US"/>
        </w:rPr>
        <w:t>, 48(13),</w:t>
      </w:r>
      <w:r w:rsidRPr="000860EF">
        <w:rPr>
          <w:color w:val="000000" w:themeColor="text1"/>
          <w:lang w:val="en-US"/>
        </w:rPr>
        <w:t xml:space="preserve"> 3909-3917.</w:t>
      </w:r>
    </w:p>
    <w:p w14:paraId="728FF9D4" w14:textId="77777777" w:rsidR="00F25C1F" w:rsidRPr="000860EF" w:rsidRDefault="00F25C1F" w:rsidP="00F25C1F">
      <w:pPr>
        <w:spacing w:line="240" w:lineRule="auto"/>
        <w:ind w:hanging="720"/>
        <w:rPr>
          <w:color w:val="000000" w:themeColor="text1"/>
          <w:lang w:val="en-US"/>
        </w:rPr>
      </w:pPr>
      <w:r w:rsidRPr="000860EF">
        <w:rPr>
          <w:color w:val="000000" w:themeColor="text1"/>
          <w:lang w:val="en-US"/>
        </w:rPr>
        <w:t xml:space="preserve">Endres, M.J., </w:t>
      </w:r>
      <w:proofErr w:type="spellStart"/>
      <w:r w:rsidRPr="000860EF">
        <w:rPr>
          <w:color w:val="000000" w:themeColor="text1"/>
          <w:lang w:val="en-US"/>
        </w:rPr>
        <w:t>Houpt</w:t>
      </w:r>
      <w:proofErr w:type="spellEnd"/>
      <w:r w:rsidRPr="000860EF">
        <w:rPr>
          <w:color w:val="000000" w:themeColor="text1"/>
          <w:lang w:val="en-US"/>
        </w:rPr>
        <w:t xml:space="preserve">, J.W., Donkin, Ch., &amp; Finn, P.R. (2015). Working memory capacity and redundant information processing efficiency. </w:t>
      </w:r>
      <w:r w:rsidRPr="000860EF">
        <w:rPr>
          <w:i/>
          <w:iCs/>
          <w:color w:val="000000" w:themeColor="text1"/>
          <w:lang w:val="en-US"/>
        </w:rPr>
        <w:t>Frontiers in Psychology, 6(JAN),</w:t>
      </w:r>
      <w:r w:rsidRPr="000860EF">
        <w:rPr>
          <w:color w:val="000000" w:themeColor="text1"/>
          <w:lang w:val="en-US"/>
        </w:rPr>
        <w:t xml:space="preserve"> 1–12. https://doi.org/10.3389/fpsyg.2015.00594</w:t>
      </w:r>
    </w:p>
    <w:p w14:paraId="0A72B7F3" w14:textId="18703174" w:rsidR="00F25C1F" w:rsidRPr="000860EF" w:rsidRDefault="00F25C1F" w:rsidP="00F25C1F">
      <w:pPr>
        <w:spacing w:line="240" w:lineRule="auto"/>
        <w:ind w:hanging="720"/>
        <w:rPr>
          <w:color w:val="000000" w:themeColor="text1"/>
          <w:lang w:val="en-US"/>
        </w:rPr>
      </w:pPr>
      <w:r w:rsidRPr="000860EF">
        <w:rPr>
          <w:color w:val="000000" w:themeColor="text1"/>
          <w:lang w:val="en-US"/>
        </w:rPr>
        <w:t xml:space="preserve">Engle, R. W., Cantor, J., &amp; </w:t>
      </w:r>
      <w:proofErr w:type="spellStart"/>
      <w:r w:rsidRPr="000860EF">
        <w:rPr>
          <w:color w:val="000000" w:themeColor="text1"/>
          <w:lang w:val="en-US"/>
        </w:rPr>
        <w:t>Carullo</w:t>
      </w:r>
      <w:proofErr w:type="spellEnd"/>
      <w:r w:rsidRPr="000860EF">
        <w:rPr>
          <w:color w:val="000000" w:themeColor="text1"/>
          <w:lang w:val="en-US"/>
        </w:rPr>
        <w:t xml:space="preserve">, J. J. (1992). Individual differences in working memory and comprehension: A test of four hypotheses. </w:t>
      </w:r>
      <w:r w:rsidRPr="000860EF">
        <w:rPr>
          <w:i/>
          <w:iCs/>
          <w:color w:val="000000" w:themeColor="text1"/>
          <w:lang w:val="en-US"/>
        </w:rPr>
        <w:t>Journal of Experimental Psychology: Learning, Memory, and Cognition, 18(5),</w:t>
      </w:r>
      <w:r w:rsidRPr="000860EF">
        <w:rPr>
          <w:color w:val="000000" w:themeColor="text1"/>
          <w:lang w:val="en-US"/>
        </w:rPr>
        <w:t xml:space="preserve"> 972–992. https://doi.org/10.1037/0278-7393.18.5.972</w:t>
      </w:r>
    </w:p>
    <w:p w14:paraId="23246B6D" w14:textId="1542AA25" w:rsidR="00F6400A" w:rsidRPr="000860EF" w:rsidRDefault="00F6400A" w:rsidP="00E05496">
      <w:pPr>
        <w:spacing w:line="240" w:lineRule="auto"/>
        <w:ind w:hanging="720"/>
        <w:rPr>
          <w:color w:val="000000" w:themeColor="text1"/>
        </w:rPr>
      </w:pPr>
      <w:proofErr w:type="spellStart"/>
      <w:r w:rsidRPr="000860EF">
        <w:rPr>
          <w:color w:val="000000" w:themeColor="text1"/>
        </w:rPr>
        <w:t>Enkavi</w:t>
      </w:r>
      <w:proofErr w:type="spellEnd"/>
      <w:r w:rsidRPr="000860EF">
        <w:rPr>
          <w:color w:val="000000" w:themeColor="text1"/>
        </w:rPr>
        <w:t>, A. Z., et al.. (2019). Large-scale analysis of test-retest reliabilities of self</w:t>
      </w:r>
      <w:r w:rsidR="005B6703" w:rsidRPr="000860EF">
        <w:rPr>
          <w:color w:val="000000" w:themeColor="text1"/>
        </w:rPr>
        <w:t>-</w:t>
      </w:r>
      <w:r w:rsidRPr="000860EF">
        <w:rPr>
          <w:color w:val="000000" w:themeColor="text1"/>
        </w:rPr>
        <w:t xml:space="preserve">regulation measures. </w:t>
      </w:r>
      <w:r w:rsidRPr="000860EF">
        <w:rPr>
          <w:i/>
          <w:iCs/>
          <w:color w:val="000000" w:themeColor="text1"/>
        </w:rPr>
        <w:t>Proceedings of the National Academy of Sciences, 116(12),</w:t>
      </w:r>
      <w:r w:rsidRPr="000860EF">
        <w:rPr>
          <w:color w:val="000000" w:themeColor="text1"/>
        </w:rPr>
        <w:t xml:space="preserve"> 5472- 5477. https://doi.org/10.1073/pnas.1818430116</w:t>
      </w:r>
      <w:r w:rsidR="0044237F" w:rsidRPr="000860EF">
        <w:rPr>
          <w:color w:val="000000" w:themeColor="text1"/>
        </w:rPr>
        <w:t>.</w:t>
      </w:r>
    </w:p>
    <w:p w14:paraId="25639D9A" w14:textId="5F6E3CEE" w:rsidR="00265D2E" w:rsidRPr="000860EF" w:rsidRDefault="00265D2E" w:rsidP="00E05496">
      <w:pPr>
        <w:spacing w:line="240" w:lineRule="auto"/>
        <w:ind w:hanging="720"/>
        <w:rPr>
          <w:color w:val="000000" w:themeColor="text1"/>
          <w:lang w:val="en-US"/>
        </w:rPr>
      </w:pPr>
      <w:r w:rsidRPr="000860EF">
        <w:rPr>
          <w:color w:val="000000" w:themeColor="text1"/>
          <w:lang w:val="en-US"/>
        </w:rPr>
        <w:t xml:space="preserve">Epstein, J.N., Johnson, D.E., Conners, C.K. (2001). </w:t>
      </w:r>
      <w:r w:rsidRPr="000860EF">
        <w:rPr>
          <w:i/>
          <w:iCs/>
          <w:color w:val="000000" w:themeColor="text1"/>
          <w:lang w:val="en-US"/>
        </w:rPr>
        <w:t>CAADID: Conners’ Adult ADHD Diagnostic Interview for DSM-IV.</w:t>
      </w:r>
      <w:r w:rsidRPr="000860EF">
        <w:rPr>
          <w:color w:val="000000" w:themeColor="text1"/>
          <w:lang w:val="en-US"/>
        </w:rPr>
        <w:t xml:space="preserve"> Multi-Health systems Inc.</w:t>
      </w:r>
    </w:p>
    <w:p w14:paraId="2540D536" w14:textId="77777777" w:rsidR="00E33267" w:rsidRPr="000860EF" w:rsidRDefault="00E33267" w:rsidP="00E05496">
      <w:pPr>
        <w:spacing w:line="240" w:lineRule="auto"/>
        <w:ind w:hanging="720"/>
        <w:rPr>
          <w:color w:val="000000" w:themeColor="text1"/>
        </w:rPr>
      </w:pPr>
      <w:r w:rsidRPr="000860EF">
        <w:rPr>
          <w:color w:val="000000" w:themeColor="text1"/>
          <w:lang w:val="en-US"/>
        </w:rPr>
        <w:t xml:space="preserve">Eriksen, B. A., &amp; Eriksen, C. W. (1974). </w:t>
      </w:r>
      <w:r w:rsidRPr="000860EF">
        <w:rPr>
          <w:color w:val="000000" w:themeColor="text1"/>
        </w:rPr>
        <w:t xml:space="preserve">Effects of noise letters upon the identification of a target letter in a </w:t>
      </w:r>
      <w:proofErr w:type="spellStart"/>
      <w:r w:rsidRPr="000860EF">
        <w:rPr>
          <w:color w:val="000000" w:themeColor="text1"/>
        </w:rPr>
        <w:t>nonsearch</w:t>
      </w:r>
      <w:proofErr w:type="spellEnd"/>
      <w:r w:rsidRPr="000860EF">
        <w:rPr>
          <w:color w:val="000000" w:themeColor="text1"/>
        </w:rPr>
        <w:t xml:space="preserve"> task. </w:t>
      </w:r>
      <w:r w:rsidRPr="000860EF">
        <w:rPr>
          <w:i/>
          <w:iCs/>
          <w:color w:val="000000" w:themeColor="text1"/>
        </w:rPr>
        <w:t xml:space="preserve">Perception &amp; psychophysics, 16, </w:t>
      </w:r>
      <w:r w:rsidRPr="000860EF">
        <w:rPr>
          <w:color w:val="000000" w:themeColor="text1"/>
        </w:rPr>
        <w:t>143-149.</w:t>
      </w:r>
    </w:p>
    <w:p w14:paraId="1CB76FF1" w14:textId="5D226874" w:rsidR="000B2B89" w:rsidRPr="000860EF" w:rsidRDefault="000B2B89" w:rsidP="00E05496">
      <w:pPr>
        <w:spacing w:line="240" w:lineRule="auto"/>
        <w:ind w:hanging="720"/>
        <w:rPr>
          <w:color w:val="000000" w:themeColor="text1"/>
        </w:rPr>
      </w:pPr>
      <w:r w:rsidRPr="000860EF">
        <w:rPr>
          <w:rFonts w:ascii="Times" w:hAnsi="Times" w:cs="Times"/>
          <w:color w:val="000000" w:themeColor="text1"/>
          <w:lang w:val="en-US"/>
        </w:rPr>
        <w:t>Faust, M. E., et al.</w:t>
      </w:r>
      <w:r w:rsidR="000D3BD9" w:rsidRPr="000860EF">
        <w:rPr>
          <w:rFonts w:ascii="Times" w:hAnsi="Times" w:cs="Times"/>
          <w:color w:val="000000" w:themeColor="text1"/>
          <w:lang w:val="en-US"/>
        </w:rPr>
        <w:t xml:space="preserve"> </w:t>
      </w:r>
      <w:r w:rsidRPr="000860EF">
        <w:rPr>
          <w:rFonts w:ascii="Times" w:hAnsi="Times" w:cs="Times"/>
          <w:color w:val="000000" w:themeColor="text1"/>
          <w:lang w:val="en-US"/>
        </w:rPr>
        <w:t xml:space="preserve">(1999). Individual differences in information-processing rate and amount: </w:t>
      </w:r>
      <w:r w:rsidR="005B6703" w:rsidRPr="000860EF">
        <w:rPr>
          <w:rFonts w:ascii="Times" w:hAnsi="Times" w:cs="Times"/>
          <w:color w:val="000000" w:themeColor="text1"/>
          <w:lang w:val="en-US"/>
        </w:rPr>
        <w:t>I</w:t>
      </w:r>
      <w:r w:rsidRPr="000860EF">
        <w:rPr>
          <w:rFonts w:ascii="Times" w:hAnsi="Times" w:cs="Times"/>
          <w:color w:val="000000" w:themeColor="text1"/>
          <w:lang w:val="en-US"/>
        </w:rPr>
        <w:t xml:space="preserve">mplications for group differences in response latency. </w:t>
      </w:r>
      <w:r w:rsidRPr="000860EF">
        <w:rPr>
          <w:rFonts w:ascii="Times" w:hAnsi="Times" w:cs="Times"/>
          <w:i/>
          <w:iCs/>
          <w:color w:val="000000" w:themeColor="text1"/>
          <w:lang w:val="en-US"/>
        </w:rPr>
        <w:t>Psychological Bulletin, 125(6),</w:t>
      </w:r>
      <w:r w:rsidRPr="000860EF">
        <w:rPr>
          <w:rFonts w:ascii="Times" w:hAnsi="Times" w:cs="Times"/>
          <w:color w:val="000000" w:themeColor="text1"/>
          <w:lang w:val="en-US"/>
        </w:rPr>
        <w:t xml:space="preserve"> 777-799. </w:t>
      </w:r>
      <w:hyperlink r:id="rId13" w:history="1">
        <w:r w:rsidRPr="000860EF">
          <w:rPr>
            <w:rFonts w:ascii="Times" w:hAnsi="Times" w:cs="Times"/>
            <w:color w:val="000000" w:themeColor="text1"/>
            <w:u w:val="single" w:color="0000FF"/>
            <w:lang w:val="en-US"/>
          </w:rPr>
          <w:t>https://psycnet.apa.org/doi/10.1037/0033-2909.125.6.777</w:t>
        </w:r>
      </w:hyperlink>
    </w:p>
    <w:p w14:paraId="43403B14" w14:textId="101979D1" w:rsidR="00E33267" w:rsidRPr="000860EF" w:rsidRDefault="00E33267" w:rsidP="00E05496">
      <w:pPr>
        <w:spacing w:line="240" w:lineRule="auto"/>
        <w:ind w:hanging="720"/>
        <w:rPr>
          <w:color w:val="000000" w:themeColor="text1"/>
        </w:rPr>
      </w:pPr>
      <w:r w:rsidRPr="000860EF">
        <w:rPr>
          <w:color w:val="000000" w:themeColor="text1"/>
        </w:rPr>
        <w:t xml:space="preserve">Finnbogadóttir, H., &amp; Berntsen, D. (2013). Involuntary future projections are as frequent as involuntary memories, but more positive. </w:t>
      </w:r>
      <w:r w:rsidRPr="000860EF">
        <w:rPr>
          <w:i/>
          <w:iCs/>
          <w:color w:val="000000" w:themeColor="text1"/>
        </w:rPr>
        <w:t>Consciousness and Cognition, 22,</w:t>
      </w:r>
      <w:r w:rsidRPr="000860EF">
        <w:rPr>
          <w:color w:val="000000" w:themeColor="text1"/>
        </w:rPr>
        <w:t xml:space="preserve"> 272-280. </w:t>
      </w:r>
      <w:hyperlink r:id="rId14" w:history="1">
        <w:r w:rsidR="00326CC0" w:rsidRPr="000860EF">
          <w:rPr>
            <w:rStyle w:val="Hyperlink"/>
            <w:color w:val="000000" w:themeColor="text1"/>
          </w:rPr>
          <w:t>https://doi.org/10.1016/j.concog.2012.06.014</w:t>
        </w:r>
      </w:hyperlink>
      <w:r w:rsidRPr="000860EF">
        <w:rPr>
          <w:color w:val="000000" w:themeColor="text1"/>
        </w:rPr>
        <w:t>.</w:t>
      </w:r>
    </w:p>
    <w:p w14:paraId="1BFD8621" w14:textId="1A08D22A" w:rsidR="00326CC0" w:rsidRPr="000860EF" w:rsidRDefault="00326CC0" w:rsidP="00E05496">
      <w:pPr>
        <w:spacing w:line="240" w:lineRule="auto"/>
        <w:ind w:hanging="720"/>
        <w:rPr>
          <w:color w:val="000000" w:themeColor="text1"/>
        </w:rPr>
      </w:pPr>
      <w:r w:rsidRPr="000860EF">
        <w:rPr>
          <w:color w:val="000000" w:themeColor="text1"/>
        </w:rPr>
        <w:t xml:space="preserve">Fisher, J. E., Guha, A., Heller, W., &amp; Miller, G. A. (2020). Extreme-groups designs in studies of dimensional phenomena: Advantages, caveats, and recommendations. </w:t>
      </w:r>
      <w:r w:rsidRPr="000860EF">
        <w:rPr>
          <w:i/>
          <w:iCs/>
          <w:color w:val="000000" w:themeColor="text1"/>
        </w:rPr>
        <w:t>Journal of abnormal psychology, 129(1),</w:t>
      </w:r>
      <w:r w:rsidRPr="000860EF">
        <w:rPr>
          <w:color w:val="000000" w:themeColor="text1"/>
        </w:rPr>
        <w:t xml:space="preserve"> 14–20. https://doi.org/10.1037/abn0000480</w:t>
      </w:r>
    </w:p>
    <w:p w14:paraId="12274C87" w14:textId="77777777" w:rsidR="00E33267" w:rsidRPr="000860EF" w:rsidRDefault="00E33267" w:rsidP="00E05496">
      <w:pPr>
        <w:spacing w:line="240" w:lineRule="auto"/>
        <w:ind w:hanging="720"/>
        <w:rPr>
          <w:color w:val="000000" w:themeColor="text1"/>
        </w:rPr>
      </w:pPr>
      <w:proofErr w:type="spellStart"/>
      <w:r w:rsidRPr="000860EF">
        <w:rPr>
          <w:color w:val="000000" w:themeColor="text1"/>
        </w:rPr>
        <w:t>Floridou</w:t>
      </w:r>
      <w:proofErr w:type="spellEnd"/>
      <w:r w:rsidRPr="000860EF">
        <w:rPr>
          <w:color w:val="000000" w:themeColor="text1"/>
        </w:rPr>
        <w:t xml:space="preserve">, G. A., </w:t>
      </w:r>
      <w:proofErr w:type="spellStart"/>
      <w:r w:rsidRPr="000860EF">
        <w:rPr>
          <w:color w:val="000000" w:themeColor="text1"/>
        </w:rPr>
        <w:t>Willimson</w:t>
      </w:r>
      <w:proofErr w:type="spellEnd"/>
      <w:r w:rsidRPr="000860EF">
        <w:rPr>
          <w:color w:val="000000" w:themeColor="text1"/>
        </w:rPr>
        <w:t>, V. J., &amp; Stewart, L. (2017). A novel indirect method for capturing involuntary musical imagery under varying cognitive load. </w:t>
      </w:r>
      <w:r w:rsidRPr="000860EF">
        <w:rPr>
          <w:i/>
          <w:iCs/>
          <w:color w:val="000000" w:themeColor="text1"/>
        </w:rPr>
        <w:t>The Quarterly Journal of Experimental Psychology, 70,</w:t>
      </w:r>
      <w:r w:rsidRPr="000860EF">
        <w:rPr>
          <w:color w:val="000000" w:themeColor="text1"/>
        </w:rPr>
        <w:t xml:space="preserve"> 2189–2199. https://doi.org/10.1080/17470218.2016.1227860.</w:t>
      </w:r>
    </w:p>
    <w:p w14:paraId="08AF9DDB" w14:textId="77777777" w:rsidR="00E33267" w:rsidRPr="000860EF" w:rsidRDefault="00E33267" w:rsidP="00E05496">
      <w:pPr>
        <w:spacing w:line="240" w:lineRule="auto"/>
        <w:ind w:hanging="720"/>
        <w:rPr>
          <w:color w:val="000000" w:themeColor="text1"/>
        </w:rPr>
      </w:pPr>
      <w:r w:rsidRPr="000860EF">
        <w:rPr>
          <w:color w:val="000000" w:themeColor="text1"/>
        </w:rPr>
        <w:t xml:space="preserve">Franklin, M. S., Mooneyham, B. W., Baird, B., &amp; Schooler, J. W. (2014). Thinking one thing, saying another: The </w:t>
      </w:r>
      <w:proofErr w:type="spellStart"/>
      <w:r w:rsidRPr="000860EF">
        <w:rPr>
          <w:color w:val="000000" w:themeColor="text1"/>
        </w:rPr>
        <w:t>behavioral</w:t>
      </w:r>
      <w:proofErr w:type="spellEnd"/>
      <w:r w:rsidRPr="000860EF">
        <w:rPr>
          <w:color w:val="000000" w:themeColor="text1"/>
        </w:rPr>
        <w:t xml:space="preserve"> correlates of mind-wandering while reading aloud. Psychonomic </w:t>
      </w:r>
      <w:r w:rsidRPr="000860EF">
        <w:rPr>
          <w:i/>
          <w:iCs/>
          <w:color w:val="000000" w:themeColor="text1"/>
        </w:rPr>
        <w:t>Bulletin &amp; Review, 21,</w:t>
      </w:r>
      <w:r w:rsidRPr="000860EF">
        <w:rPr>
          <w:color w:val="000000" w:themeColor="text1"/>
        </w:rPr>
        <w:t xml:space="preserve"> 205-210. https://doi.org/10.3758/s13423-013-0468-2.</w:t>
      </w:r>
    </w:p>
    <w:p w14:paraId="5447809F" w14:textId="77777777" w:rsidR="00E33267" w:rsidRPr="000860EF" w:rsidRDefault="00E33267" w:rsidP="00E05496">
      <w:pPr>
        <w:spacing w:line="240" w:lineRule="auto"/>
        <w:ind w:hanging="720"/>
        <w:rPr>
          <w:color w:val="000000" w:themeColor="text1"/>
        </w:rPr>
      </w:pPr>
      <w:r w:rsidRPr="000860EF">
        <w:rPr>
          <w:rFonts w:ascii="Calibri" w:hAnsi="Calibri" w:cs="Calibri"/>
          <w:color w:val="000000" w:themeColor="text1"/>
        </w:rPr>
        <w:t>﻿</w:t>
      </w:r>
      <w:r w:rsidRPr="000860EF">
        <w:rPr>
          <w:color w:val="000000" w:themeColor="text1"/>
        </w:rPr>
        <w:t xml:space="preserve">Franklin, M. S., Mrazek, M. D., Anderson, C. L., Johnston, C., Smallwood, J., Kingstone, A., &amp; Schooler, J. W. (2017). Tracking Distraction: The Relationship Between Mind-Wandering, Meta-Awareness, and ADHD Symptomatology. </w:t>
      </w:r>
      <w:r w:rsidRPr="000860EF">
        <w:rPr>
          <w:i/>
          <w:iCs/>
          <w:color w:val="000000" w:themeColor="text1"/>
        </w:rPr>
        <w:t>Journal of Attention Disorders, 21,</w:t>
      </w:r>
      <w:r w:rsidRPr="000860EF">
        <w:rPr>
          <w:color w:val="000000" w:themeColor="text1"/>
        </w:rPr>
        <w:t xml:space="preserve"> 475–486. https://doi.org/10.1177/1087054714543494.</w:t>
      </w:r>
    </w:p>
    <w:p w14:paraId="561E3817" w14:textId="20154963" w:rsidR="00E33267" w:rsidRPr="000860EF" w:rsidRDefault="00E33267" w:rsidP="00E05496">
      <w:pPr>
        <w:spacing w:line="240" w:lineRule="auto"/>
        <w:ind w:hanging="720"/>
        <w:rPr>
          <w:color w:val="000000" w:themeColor="text1"/>
        </w:rPr>
      </w:pPr>
      <w:r w:rsidRPr="000860EF">
        <w:rPr>
          <w:color w:val="000000" w:themeColor="text1"/>
        </w:rPr>
        <w:t>Friedman, N. P., &amp; Miyake, A. (2004). The relations among inhibition and interference control functions: a latent-variable analysis. </w:t>
      </w:r>
      <w:r w:rsidRPr="000860EF">
        <w:rPr>
          <w:i/>
          <w:iCs/>
          <w:color w:val="000000" w:themeColor="text1"/>
        </w:rPr>
        <w:t>Journal of experimental psychology: General, 133,</w:t>
      </w:r>
      <w:r w:rsidRPr="000860EF">
        <w:rPr>
          <w:color w:val="000000" w:themeColor="text1"/>
        </w:rPr>
        <w:t xml:space="preserve"> 101. </w:t>
      </w:r>
      <w:hyperlink r:id="rId15" w:history="1">
        <w:r w:rsidR="00401ADC" w:rsidRPr="000860EF">
          <w:rPr>
            <w:rStyle w:val="Hyperlink"/>
            <w:color w:val="000000" w:themeColor="text1"/>
          </w:rPr>
          <w:t>https://doi.org/10.1037/0096-3445.133.1.101</w:t>
        </w:r>
      </w:hyperlink>
      <w:r w:rsidRPr="000860EF">
        <w:rPr>
          <w:color w:val="000000" w:themeColor="text1"/>
        </w:rPr>
        <w:t>.</w:t>
      </w:r>
    </w:p>
    <w:p w14:paraId="158A06A1" w14:textId="3985FB00" w:rsidR="007C28AE" w:rsidRPr="000860EF" w:rsidRDefault="00401ADC" w:rsidP="007C28AE">
      <w:pPr>
        <w:spacing w:line="240" w:lineRule="auto"/>
        <w:ind w:hanging="720"/>
        <w:rPr>
          <w:rStyle w:val="Hyperlink"/>
          <w:color w:val="000000" w:themeColor="text1"/>
        </w:rPr>
      </w:pPr>
      <w:r w:rsidRPr="000860EF">
        <w:rPr>
          <w:color w:val="000000" w:themeColor="text1"/>
        </w:rPr>
        <w:t xml:space="preserve">Friedman, N. P., &amp; Miyake, A. (2017). Unity and diversity of executive functions: Individual differences as a window on cognitive structure. </w:t>
      </w:r>
      <w:r w:rsidRPr="000860EF">
        <w:rPr>
          <w:i/>
          <w:iCs/>
          <w:color w:val="000000" w:themeColor="text1"/>
        </w:rPr>
        <w:t>Cortex, 86,</w:t>
      </w:r>
      <w:r w:rsidRPr="000860EF">
        <w:rPr>
          <w:color w:val="000000" w:themeColor="text1"/>
        </w:rPr>
        <w:t xml:space="preserve"> 186-204. </w:t>
      </w:r>
      <w:hyperlink r:id="rId16" w:history="1">
        <w:r w:rsidRPr="000860EF">
          <w:rPr>
            <w:rStyle w:val="Hyperlink"/>
            <w:color w:val="000000" w:themeColor="text1"/>
          </w:rPr>
          <w:t>https://doi.org/10.1016/j.cortex.2016.04.023</w:t>
        </w:r>
      </w:hyperlink>
      <w:r w:rsidR="0044237F" w:rsidRPr="000860EF">
        <w:rPr>
          <w:rStyle w:val="Hyperlink"/>
          <w:color w:val="000000" w:themeColor="text1"/>
        </w:rPr>
        <w:t>.</w:t>
      </w:r>
    </w:p>
    <w:p w14:paraId="277EBA44" w14:textId="63FAF342" w:rsidR="007C28AE" w:rsidRPr="000860EF" w:rsidRDefault="007C28AE" w:rsidP="007C28AE">
      <w:pPr>
        <w:spacing w:line="240" w:lineRule="auto"/>
        <w:ind w:hanging="720"/>
        <w:rPr>
          <w:color w:val="000000" w:themeColor="text1"/>
        </w:rPr>
      </w:pPr>
      <w:r w:rsidRPr="000860EF">
        <w:rPr>
          <w:color w:val="000000" w:themeColor="text1"/>
        </w:rPr>
        <w:lastRenderedPageBreak/>
        <w:t xml:space="preserve">Frings, C., Schneider, K. K., &amp; Fox, E. (2015). The negative priming paradigm: An update and implications for selective attention. </w:t>
      </w:r>
      <w:r w:rsidRPr="000860EF">
        <w:rPr>
          <w:i/>
          <w:iCs/>
          <w:color w:val="000000" w:themeColor="text1"/>
        </w:rPr>
        <w:t>Psychonomic Bulletin and Review</w:t>
      </w:r>
      <w:r w:rsidRPr="000860EF">
        <w:rPr>
          <w:color w:val="000000" w:themeColor="text1"/>
        </w:rPr>
        <w:t xml:space="preserve">, </w:t>
      </w:r>
      <w:r w:rsidRPr="000860EF">
        <w:rPr>
          <w:i/>
          <w:iCs/>
          <w:color w:val="000000" w:themeColor="text1"/>
        </w:rPr>
        <w:t>22</w:t>
      </w:r>
      <w:r w:rsidRPr="000860EF">
        <w:rPr>
          <w:color w:val="000000" w:themeColor="text1"/>
        </w:rPr>
        <w:t>(6), 1577–1597. https://doi.org/10.3758/s13423-015-0841-4</w:t>
      </w:r>
      <w:r w:rsidR="0044237F" w:rsidRPr="000860EF">
        <w:rPr>
          <w:color w:val="000000" w:themeColor="text1"/>
        </w:rPr>
        <w:t>.</w:t>
      </w:r>
    </w:p>
    <w:p w14:paraId="605AAC83" w14:textId="6948C371" w:rsidR="00E33267" w:rsidRPr="000860EF" w:rsidRDefault="00E33267" w:rsidP="00E05496">
      <w:pPr>
        <w:spacing w:line="240" w:lineRule="auto"/>
        <w:ind w:hanging="720"/>
        <w:rPr>
          <w:color w:val="000000" w:themeColor="text1"/>
        </w:rPr>
      </w:pPr>
      <w:r w:rsidRPr="000860EF">
        <w:rPr>
          <w:color w:val="000000" w:themeColor="text1"/>
        </w:rPr>
        <w:t xml:space="preserve">Hagger, M. S., Wood, C., Stiff, C., &amp; </w:t>
      </w:r>
      <w:proofErr w:type="spellStart"/>
      <w:r w:rsidRPr="000860EF">
        <w:rPr>
          <w:color w:val="000000" w:themeColor="text1"/>
        </w:rPr>
        <w:t>Chatzisarantis</w:t>
      </w:r>
      <w:proofErr w:type="spellEnd"/>
      <w:r w:rsidRPr="000860EF">
        <w:rPr>
          <w:color w:val="000000" w:themeColor="text1"/>
        </w:rPr>
        <w:t>, N. L. D. (2010). Ego depletion and the strength model of self-control: A meta-analysis. </w:t>
      </w:r>
      <w:r w:rsidRPr="000860EF">
        <w:rPr>
          <w:i/>
          <w:iCs/>
          <w:color w:val="000000" w:themeColor="text1"/>
        </w:rPr>
        <w:t>Psychological Bulletin, 136,</w:t>
      </w:r>
      <w:r w:rsidRPr="000860EF">
        <w:rPr>
          <w:color w:val="000000" w:themeColor="text1"/>
        </w:rPr>
        <w:t xml:space="preserve"> 495–525. https://doi.org/10.1037/a0019486.</w:t>
      </w:r>
    </w:p>
    <w:p w14:paraId="1198F57C" w14:textId="77777777" w:rsidR="00E33267" w:rsidRPr="000860EF" w:rsidRDefault="00E33267" w:rsidP="00E05496">
      <w:pPr>
        <w:spacing w:line="240" w:lineRule="auto"/>
        <w:ind w:hanging="720"/>
        <w:rPr>
          <w:color w:val="000000" w:themeColor="text1"/>
        </w:rPr>
      </w:pPr>
      <w:r w:rsidRPr="000860EF">
        <w:rPr>
          <w:color w:val="000000" w:themeColor="text1"/>
        </w:rPr>
        <w:t xml:space="preserve">Hasher, L., Lustig, C., &amp; Zacks, R. (2007). Inhibitory mechanisms and the control of attention. In A. R. A. Conway, C. </w:t>
      </w:r>
      <w:proofErr w:type="spellStart"/>
      <w:r w:rsidRPr="000860EF">
        <w:rPr>
          <w:color w:val="000000" w:themeColor="text1"/>
        </w:rPr>
        <w:t>Jarrold</w:t>
      </w:r>
      <w:proofErr w:type="spellEnd"/>
      <w:r w:rsidRPr="000860EF">
        <w:rPr>
          <w:color w:val="000000" w:themeColor="text1"/>
        </w:rPr>
        <w:t>, M. J. Kane (Eds.) &amp; A. Miyake &amp; J. N. Towse (Ed.), </w:t>
      </w:r>
      <w:r w:rsidRPr="000860EF">
        <w:rPr>
          <w:i/>
          <w:iCs/>
          <w:color w:val="000000" w:themeColor="text1"/>
        </w:rPr>
        <w:t>Variation in working memory</w:t>
      </w:r>
      <w:r w:rsidRPr="000860EF">
        <w:rPr>
          <w:color w:val="000000" w:themeColor="text1"/>
        </w:rPr>
        <w:t> (p. 227–249). Oxford University Press. </w:t>
      </w:r>
    </w:p>
    <w:p w14:paraId="340E4BFF" w14:textId="77777777" w:rsidR="00E33267" w:rsidRPr="000860EF" w:rsidRDefault="00E33267" w:rsidP="00E05496">
      <w:pPr>
        <w:spacing w:line="240" w:lineRule="auto"/>
        <w:ind w:hanging="720"/>
        <w:rPr>
          <w:color w:val="000000" w:themeColor="text1"/>
        </w:rPr>
      </w:pPr>
      <w:r w:rsidRPr="000860EF">
        <w:rPr>
          <w:color w:val="000000" w:themeColor="text1"/>
        </w:rPr>
        <w:t>Hasher, L., Zacks, R. T., &amp; May, C. P. (1999). Inhibitory control, circadian arousal, and age. In D. Gopher &amp; A. Koriat (Eds.), </w:t>
      </w:r>
      <w:r w:rsidRPr="000860EF">
        <w:rPr>
          <w:i/>
          <w:iCs/>
          <w:color w:val="000000" w:themeColor="text1"/>
        </w:rPr>
        <w:t>Attention and performance XVII: cognitive regulation of performance: interaction of theory and application</w:t>
      </w:r>
      <w:r w:rsidRPr="000860EF">
        <w:rPr>
          <w:color w:val="000000" w:themeColor="text1"/>
        </w:rPr>
        <w:t> (pp. 653–675). Cambridge: The MIT Press.</w:t>
      </w:r>
    </w:p>
    <w:p w14:paraId="210BABEC" w14:textId="2D531706" w:rsidR="00FA3F08" w:rsidRPr="000860EF" w:rsidRDefault="00E33267" w:rsidP="00FA3F08">
      <w:pPr>
        <w:spacing w:line="240" w:lineRule="auto"/>
        <w:ind w:hanging="720"/>
        <w:rPr>
          <w:color w:val="000000" w:themeColor="text1"/>
        </w:rPr>
      </w:pPr>
      <w:r w:rsidRPr="000860EF">
        <w:rPr>
          <w:rFonts w:ascii="Calibri" w:hAnsi="Calibri" w:cs="Calibri"/>
          <w:color w:val="000000" w:themeColor="text1"/>
        </w:rPr>
        <w:t>﻿</w:t>
      </w:r>
      <w:r w:rsidR="00FA3F08" w:rsidRPr="000860EF">
        <w:rPr>
          <w:color w:val="000000" w:themeColor="text1"/>
        </w:rPr>
        <w:t xml:space="preserve">Hedge, C., Powell, G., &amp; Sumner, P. (2018a). The mapping between transformed reaction time costs and models of processing in aging and cognition. Psychology and Aging, 33(7), 1093-1104. </w:t>
      </w:r>
      <w:hyperlink r:id="rId17" w:history="1">
        <w:r w:rsidR="00FA3F08" w:rsidRPr="000860EF">
          <w:rPr>
            <w:rStyle w:val="Hyperlink"/>
            <w:color w:val="000000" w:themeColor="text1"/>
          </w:rPr>
          <w:t>http://dx.doi.org/10.1037/pag0000298</w:t>
        </w:r>
      </w:hyperlink>
      <w:r w:rsidR="0044237F" w:rsidRPr="000860EF">
        <w:rPr>
          <w:rStyle w:val="Hyperlink"/>
          <w:color w:val="000000" w:themeColor="text1"/>
        </w:rPr>
        <w:t>.</w:t>
      </w:r>
    </w:p>
    <w:p w14:paraId="27868794" w14:textId="67A7182B" w:rsidR="003A0A85" w:rsidRPr="000860EF" w:rsidRDefault="00A22846" w:rsidP="00FA3F08">
      <w:pPr>
        <w:spacing w:line="240" w:lineRule="auto"/>
        <w:ind w:hanging="720"/>
        <w:rPr>
          <w:color w:val="000000" w:themeColor="text1"/>
        </w:rPr>
      </w:pPr>
      <w:r w:rsidRPr="000860EF">
        <w:rPr>
          <w:color w:val="000000" w:themeColor="text1"/>
        </w:rPr>
        <w:t xml:space="preserve">Hedge, C., Powell, G. &amp; Sumner, P. </w:t>
      </w:r>
      <w:r w:rsidR="00BB6EC7" w:rsidRPr="000860EF">
        <w:rPr>
          <w:color w:val="000000" w:themeColor="text1"/>
        </w:rPr>
        <w:t>(2018</w:t>
      </w:r>
      <w:r w:rsidR="008A16C6" w:rsidRPr="000860EF">
        <w:rPr>
          <w:color w:val="000000" w:themeColor="text1"/>
        </w:rPr>
        <w:t>b</w:t>
      </w:r>
      <w:r w:rsidR="00BB6EC7" w:rsidRPr="000860EF">
        <w:rPr>
          <w:color w:val="000000" w:themeColor="text1"/>
        </w:rPr>
        <w:t xml:space="preserve">). The reliability paradox: Why robust cognitive tasks do not produce reliable individual differences. </w:t>
      </w:r>
      <w:proofErr w:type="spellStart"/>
      <w:r w:rsidR="00BB6EC7" w:rsidRPr="000860EF">
        <w:rPr>
          <w:i/>
          <w:iCs/>
          <w:color w:val="000000" w:themeColor="text1"/>
        </w:rPr>
        <w:t>Behavior</w:t>
      </w:r>
      <w:proofErr w:type="spellEnd"/>
      <w:r w:rsidR="00BB6EC7" w:rsidRPr="000860EF">
        <w:rPr>
          <w:i/>
          <w:iCs/>
          <w:color w:val="000000" w:themeColor="text1"/>
        </w:rPr>
        <w:t xml:space="preserve"> Research Methods, 50(3), </w:t>
      </w:r>
      <w:r w:rsidR="00BB6EC7" w:rsidRPr="000860EF">
        <w:rPr>
          <w:color w:val="000000" w:themeColor="text1"/>
        </w:rPr>
        <w:t>1166-1186. https://doi.org/10.3758/s13428-017-0935-1</w:t>
      </w:r>
      <w:r w:rsidR="0044237F" w:rsidRPr="000860EF">
        <w:rPr>
          <w:color w:val="000000" w:themeColor="text1"/>
        </w:rPr>
        <w:t>.</w:t>
      </w:r>
    </w:p>
    <w:p w14:paraId="2B5A2A2A" w14:textId="10572568" w:rsidR="00B7567E" w:rsidRPr="000860EF" w:rsidRDefault="00B7567E" w:rsidP="00922BF0">
      <w:pPr>
        <w:spacing w:line="240" w:lineRule="auto"/>
        <w:ind w:hanging="720"/>
        <w:rPr>
          <w:rFonts w:ascii="Calibri" w:hAnsi="Calibri" w:cs="Calibri"/>
          <w:color w:val="000000" w:themeColor="text1"/>
        </w:rPr>
      </w:pPr>
      <w:r w:rsidRPr="000860EF">
        <w:rPr>
          <w:rFonts w:ascii="Times" w:hAnsi="Times" w:cs="Times"/>
          <w:color w:val="000000" w:themeColor="text1"/>
          <w:lang w:val="en-US"/>
        </w:rPr>
        <w:t xml:space="preserve">Hedge, C., Powell, G., </w:t>
      </w:r>
      <w:proofErr w:type="spellStart"/>
      <w:r w:rsidRPr="000860EF">
        <w:rPr>
          <w:rFonts w:ascii="Times" w:hAnsi="Times" w:cs="Times"/>
          <w:color w:val="000000" w:themeColor="text1"/>
          <w:lang w:val="en-US"/>
        </w:rPr>
        <w:t>Bompas</w:t>
      </w:r>
      <w:proofErr w:type="spellEnd"/>
      <w:r w:rsidRPr="000860EF">
        <w:rPr>
          <w:rFonts w:ascii="Times" w:hAnsi="Times" w:cs="Times"/>
          <w:color w:val="000000" w:themeColor="text1"/>
          <w:lang w:val="en-US"/>
        </w:rPr>
        <w:t>, A., &amp; Sumner, P. (2020). Strategy and processing speed eclipse individual differences in control ability in conflict tasks. [Preprint].</w:t>
      </w:r>
      <w:r w:rsidR="000D3BD9" w:rsidRPr="000860EF">
        <w:rPr>
          <w:rFonts w:ascii="Times" w:hAnsi="Times" w:cs="Times"/>
          <w:color w:val="000000" w:themeColor="text1"/>
          <w:lang w:val="en-US"/>
        </w:rPr>
        <w:t xml:space="preserve"> </w:t>
      </w:r>
      <w:hyperlink r:id="rId18" w:history="1">
        <w:r w:rsidRPr="000860EF">
          <w:rPr>
            <w:rFonts w:ascii="Times" w:hAnsi="Times" w:cs="Times"/>
            <w:color w:val="000000" w:themeColor="text1"/>
            <w:u w:val="single" w:color="0000FF"/>
            <w:lang w:val="en-US"/>
          </w:rPr>
          <w:t>https://doi.org/10.31234/osf.io/vgpxq</w:t>
        </w:r>
      </w:hyperlink>
      <w:r w:rsidR="0044237F" w:rsidRPr="000860EF">
        <w:rPr>
          <w:rFonts w:ascii="Times" w:hAnsi="Times" w:cs="Times"/>
          <w:color w:val="000000" w:themeColor="text1"/>
          <w:u w:val="single" w:color="0000FF"/>
          <w:lang w:val="en-US"/>
        </w:rPr>
        <w:t>.</w:t>
      </w:r>
    </w:p>
    <w:p w14:paraId="30160599" w14:textId="7A42BCF4" w:rsidR="00922BF0" w:rsidRPr="000860EF" w:rsidRDefault="00677345" w:rsidP="00922BF0">
      <w:pPr>
        <w:spacing w:line="240" w:lineRule="auto"/>
        <w:ind w:hanging="720"/>
        <w:rPr>
          <w:color w:val="000000" w:themeColor="text1"/>
        </w:rPr>
      </w:pPr>
      <w:r w:rsidRPr="000860EF">
        <w:rPr>
          <w:color w:val="000000" w:themeColor="text1"/>
        </w:rPr>
        <w:t xml:space="preserve">Hedge, C., Powell, G., </w:t>
      </w:r>
      <w:proofErr w:type="spellStart"/>
      <w:r w:rsidRPr="000860EF">
        <w:rPr>
          <w:color w:val="000000" w:themeColor="text1"/>
        </w:rPr>
        <w:t>Bompas</w:t>
      </w:r>
      <w:proofErr w:type="spellEnd"/>
      <w:r w:rsidRPr="000860EF">
        <w:rPr>
          <w:color w:val="000000" w:themeColor="text1"/>
        </w:rPr>
        <w:t>, A., Vivian-Griffiths, S., &amp; Sumner, P. (2018</w:t>
      </w:r>
      <w:r w:rsidR="00FA3F08" w:rsidRPr="000860EF">
        <w:rPr>
          <w:color w:val="000000" w:themeColor="text1"/>
        </w:rPr>
        <w:t>b</w:t>
      </w:r>
      <w:r w:rsidRPr="000860EF">
        <w:rPr>
          <w:color w:val="000000" w:themeColor="text1"/>
        </w:rPr>
        <w:t>). Low and variable correlation between reaction time costs and accuracy costs explained by accumulation models: Meta-analysis and simulations. Psychological Bulletin, 144(11), 1200-1227. http://dx.doi.org/10.1037/bul0000164</w:t>
      </w:r>
      <w:r w:rsidR="000D3BD9" w:rsidRPr="000860EF">
        <w:rPr>
          <w:color w:val="000000" w:themeColor="text1"/>
        </w:rPr>
        <w:t xml:space="preserve"> </w:t>
      </w:r>
      <w:r w:rsidR="0044237F" w:rsidRPr="000860EF">
        <w:rPr>
          <w:color w:val="000000" w:themeColor="text1"/>
        </w:rPr>
        <w:t>.</w:t>
      </w:r>
    </w:p>
    <w:p w14:paraId="23864716" w14:textId="156BA9A2" w:rsidR="00E33267" w:rsidRPr="000860EF" w:rsidRDefault="00E33267" w:rsidP="00E05496">
      <w:pPr>
        <w:spacing w:line="240" w:lineRule="auto"/>
        <w:ind w:hanging="720"/>
        <w:rPr>
          <w:color w:val="000000" w:themeColor="text1"/>
        </w:rPr>
      </w:pPr>
      <w:proofErr w:type="spellStart"/>
      <w:r w:rsidRPr="000860EF">
        <w:rPr>
          <w:color w:val="000000" w:themeColor="text1"/>
        </w:rPr>
        <w:t>Houben</w:t>
      </w:r>
      <w:proofErr w:type="spellEnd"/>
      <w:r w:rsidRPr="000860EF">
        <w:rPr>
          <w:color w:val="000000" w:themeColor="text1"/>
        </w:rPr>
        <w:t xml:space="preserve">, K. (2011). Overcoming the urge to splurge: Influencing eating </w:t>
      </w:r>
      <w:proofErr w:type="spellStart"/>
      <w:r w:rsidRPr="000860EF">
        <w:rPr>
          <w:color w:val="000000" w:themeColor="text1"/>
        </w:rPr>
        <w:t>behavior</w:t>
      </w:r>
      <w:proofErr w:type="spellEnd"/>
      <w:r w:rsidRPr="000860EF">
        <w:rPr>
          <w:color w:val="000000" w:themeColor="text1"/>
        </w:rPr>
        <w:t xml:space="preserve"> by manipulating inhibitory control. </w:t>
      </w:r>
      <w:r w:rsidRPr="000860EF">
        <w:rPr>
          <w:i/>
          <w:iCs/>
          <w:color w:val="000000" w:themeColor="text1"/>
        </w:rPr>
        <w:t xml:space="preserve">Journal of </w:t>
      </w:r>
      <w:proofErr w:type="spellStart"/>
      <w:r w:rsidRPr="000860EF">
        <w:rPr>
          <w:i/>
          <w:iCs/>
          <w:color w:val="000000" w:themeColor="text1"/>
        </w:rPr>
        <w:t>Behavior</w:t>
      </w:r>
      <w:proofErr w:type="spellEnd"/>
      <w:r w:rsidRPr="000860EF">
        <w:rPr>
          <w:i/>
          <w:iCs/>
          <w:color w:val="000000" w:themeColor="text1"/>
        </w:rPr>
        <w:t xml:space="preserve"> Therapy and Experimental Psychiatry, 42,</w:t>
      </w:r>
      <w:r w:rsidRPr="000860EF">
        <w:rPr>
          <w:color w:val="000000" w:themeColor="text1"/>
        </w:rPr>
        <w:t xml:space="preserve"> 384–388. https://doi.org/10.1016/j.jbtep.2011.02.008.</w:t>
      </w:r>
    </w:p>
    <w:p w14:paraId="7161DB79" w14:textId="2D15DA72" w:rsidR="00E33267" w:rsidRPr="000860EF" w:rsidRDefault="00E33267" w:rsidP="00E05496">
      <w:pPr>
        <w:spacing w:line="240" w:lineRule="auto"/>
        <w:ind w:hanging="720"/>
        <w:rPr>
          <w:color w:val="000000" w:themeColor="text1"/>
        </w:rPr>
      </w:pPr>
      <w:proofErr w:type="spellStart"/>
      <w:r w:rsidRPr="000860EF">
        <w:rPr>
          <w:color w:val="000000" w:themeColor="text1"/>
        </w:rPr>
        <w:t>Houben</w:t>
      </w:r>
      <w:proofErr w:type="spellEnd"/>
      <w:r w:rsidRPr="000860EF">
        <w:rPr>
          <w:color w:val="000000" w:themeColor="text1"/>
        </w:rPr>
        <w:t xml:space="preserve">, K., &amp; </w:t>
      </w:r>
      <w:proofErr w:type="spellStart"/>
      <w:r w:rsidRPr="000860EF">
        <w:rPr>
          <w:color w:val="000000" w:themeColor="text1"/>
        </w:rPr>
        <w:t>Wiers</w:t>
      </w:r>
      <w:proofErr w:type="spellEnd"/>
      <w:r w:rsidRPr="000860EF">
        <w:rPr>
          <w:color w:val="000000" w:themeColor="text1"/>
        </w:rPr>
        <w:t xml:space="preserve">, R. W. (2009). Response inhibition moderates the relationship between implicit associations and drinking </w:t>
      </w:r>
      <w:proofErr w:type="spellStart"/>
      <w:r w:rsidRPr="000860EF">
        <w:rPr>
          <w:color w:val="000000" w:themeColor="text1"/>
        </w:rPr>
        <w:t>behavior</w:t>
      </w:r>
      <w:proofErr w:type="spellEnd"/>
      <w:r w:rsidRPr="000860EF">
        <w:rPr>
          <w:color w:val="000000" w:themeColor="text1"/>
        </w:rPr>
        <w:t xml:space="preserve">. </w:t>
      </w:r>
      <w:r w:rsidRPr="000860EF">
        <w:rPr>
          <w:i/>
          <w:iCs/>
          <w:color w:val="000000" w:themeColor="text1"/>
        </w:rPr>
        <w:t>Alcoholism: Clinical and Experimental Research, 33,</w:t>
      </w:r>
      <w:r w:rsidRPr="000860EF">
        <w:rPr>
          <w:color w:val="000000" w:themeColor="text1"/>
        </w:rPr>
        <w:t xml:space="preserve"> 1–8.</w:t>
      </w:r>
    </w:p>
    <w:p w14:paraId="3A6A0036" w14:textId="3FAE6EBE" w:rsidR="00E42470" w:rsidRPr="000860EF" w:rsidRDefault="00E42470" w:rsidP="00E05496">
      <w:pPr>
        <w:spacing w:line="240" w:lineRule="auto"/>
        <w:ind w:hanging="720"/>
        <w:rPr>
          <w:color w:val="000000" w:themeColor="text1"/>
        </w:rPr>
      </w:pPr>
      <w:r w:rsidRPr="000860EF">
        <w:rPr>
          <w:color w:val="000000" w:themeColor="text1"/>
        </w:rPr>
        <w:t xml:space="preserve">Hsieh, I. J., &amp; Chen, Y. Y. (2017). Determinants of aggressive </w:t>
      </w:r>
      <w:proofErr w:type="spellStart"/>
      <w:r w:rsidRPr="000860EF">
        <w:rPr>
          <w:color w:val="000000" w:themeColor="text1"/>
        </w:rPr>
        <w:t>behavior</w:t>
      </w:r>
      <w:proofErr w:type="spellEnd"/>
      <w:r w:rsidRPr="000860EF">
        <w:rPr>
          <w:color w:val="000000" w:themeColor="text1"/>
        </w:rPr>
        <w:t>: Interactive effects of emotional regulation and inhibitory control. </w:t>
      </w:r>
      <w:proofErr w:type="spellStart"/>
      <w:r w:rsidRPr="000860EF">
        <w:rPr>
          <w:i/>
          <w:iCs/>
          <w:color w:val="000000" w:themeColor="text1"/>
        </w:rPr>
        <w:t>PloS</w:t>
      </w:r>
      <w:proofErr w:type="spellEnd"/>
      <w:r w:rsidRPr="000860EF">
        <w:rPr>
          <w:i/>
          <w:iCs/>
          <w:color w:val="000000" w:themeColor="text1"/>
        </w:rPr>
        <w:t xml:space="preserve"> </w:t>
      </w:r>
      <w:r w:rsidR="005B6703" w:rsidRPr="000860EF">
        <w:rPr>
          <w:i/>
          <w:iCs/>
          <w:color w:val="000000" w:themeColor="text1"/>
        </w:rPr>
        <w:t>O</w:t>
      </w:r>
      <w:r w:rsidRPr="000860EF">
        <w:rPr>
          <w:i/>
          <w:iCs/>
          <w:color w:val="000000" w:themeColor="text1"/>
        </w:rPr>
        <w:t>ne, 12(4),</w:t>
      </w:r>
      <w:r w:rsidRPr="000860EF">
        <w:rPr>
          <w:color w:val="000000" w:themeColor="text1"/>
        </w:rPr>
        <w:t xml:space="preserve"> e0175651.</w:t>
      </w:r>
    </w:p>
    <w:p w14:paraId="522DB1E8" w14:textId="77777777" w:rsidR="00E33267" w:rsidRPr="000860EF" w:rsidRDefault="00E33267" w:rsidP="00E05496">
      <w:pPr>
        <w:spacing w:line="240" w:lineRule="auto"/>
        <w:ind w:hanging="720"/>
        <w:rPr>
          <w:color w:val="000000" w:themeColor="text1"/>
        </w:rPr>
      </w:pPr>
      <w:r w:rsidRPr="000860EF">
        <w:rPr>
          <w:rFonts w:ascii="Calibri" w:hAnsi="Calibri" w:cs="Calibri"/>
          <w:color w:val="000000" w:themeColor="text1"/>
        </w:rPr>
        <w:t>﻿</w:t>
      </w:r>
      <w:r w:rsidRPr="000860EF">
        <w:rPr>
          <w:color w:val="000000" w:themeColor="text1"/>
        </w:rPr>
        <w:t xml:space="preserve">Jackson, J. D., Weinstein, Y., &amp; </w:t>
      </w:r>
      <w:proofErr w:type="spellStart"/>
      <w:r w:rsidRPr="000860EF">
        <w:rPr>
          <w:color w:val="000000" w:themeColor="text1"/>
        </w:rPr>
        <w:t>Balota</w:t>
      </w:r>
      <w:proofErr w:type="spellEnd"/>
      <w:r w:rsidRPr="000860EF">
        <w:rPr>
          <w:color w:val="000000" w:themeColor="text1"/>
        </w:rPr>
        <w:t xml:space="preserve">, D. A. (2013). Can mind-wandering be timeless? Atemporal focus and aging in mind-wandering paradigms. </w:t>
      </w:r>
      <w:r w:rsidRPr="000860EF">
        <w:rPr>
          <w:i/>
          <w:iCs/>
          <w:color w:val="000000" w:themeColor="text1"/>
        </w:rPr>
        <w:t>Frontiers in Psychology, 4,</w:t>
      </w:r>
      <w:r w:rsidRPr="000860EF">
        <w:rPr>
          <w:color w:val="000000" w:themeColor="text1"/>
        </w:rPr>
        <w:t xml:space="preserve"> 742.</w:t>
      </w:r>
    </w:p>
    <w:p w14:paraId="02900B6F" w14:textId="6D57C2FE" w:rsidR="00106085" w:rsidRPr="000860EF" w:rsidRDefault="00E33267" w:rsidP="00106085">
      <w:pPr>
        <w:spacing w:line="240" w:lineRule="auto"/>
        <w:ind w:hanging="720"/>
        <w:rPr>
          <w:color w:val="000000" w:themeColor="text1"/>
        </w:rPr>
      </w:pPr>
      <w:proofErr w:type="spellStart"/>
      <w:r w:rsidRPr="000860EF">
        <w:rPr>
          <w:color w:val="000000" w:themeColor="text1"/>
          <w:lang w:val="pl-PL"/>
        </w:rPr>
        <w:t>Jaeschke</w:t>
      </w:r>
      <w:proofErr w:type="spellEnd"/>
      <w:r w:rsidRPr="000860EF">
        <w:rPr>
          <w:color w:val="000000" w:themeColor="text1"/>
          <w:lang w:val="pl-PL"/>
        </w:rPr>
        <w:t xml:space="preserve">, R., </w:t>
      </w:r>
      <w:proofErr w:type="spellStart"/>
      <w:r w:rsidRPr="000860EF">
        <w:rPr>
          <w:color w:val="000000" w:themeColor="text1"/>
          <w:lang w:val="pl-PL"/>
        </w:rPr>
        <w:t>Brudkiewicz</w:t>
      </w:r>
      <w:proofErr w:type="spellEnd"/>
      <w:r w:rsidRPr="000860EF">
        <w:rPr>
          <w:color w:val="000000" w:themeColor="text1"/>
          <w:lang w:val="pl-PL"/>
        </w:rPr>
        <w:t xml:space="preserve">, P., Bron, A., </w:t>
      </w:r>
      <w:proofErr w:type="spellStart"/>
      <w:r w:rsidRPr="000860EF">
        <w:rPr>
          <w:color w:val="000000" w:themeColor="text1"/>
          <w:lang w:val="pl-PL"/>
        </w:rPr>
        <w:t>Kooij</w:t>
      </w:r>
      <w:proofErr w:type="spellEnd"/>
      <w:r w:rsidRPr="000860EF">
        <w:rPr>
          <w:color w:val="000000" w:themeColor="text1"/>
          <w:lang w:val="pl-PL"/>
        </w:rPr>
        <w:t xml:space="preserve">, J.J.S. (2016). </w:t>
      </w:r>
      <w:r w:rsidRPr="000860EF">
        <w:rPr>
          <w:i/>
          <w:iCs/>
          <w:color w:val="000000" w:themeColor="text1"/>
        </w:rPr>
        <w:t>Polish translation of the Diagnostic Interview for ADHD in adults (DIVA 2.0).</w:t>
      </w:r>
      <w:r w:rsidRPr="000860EF">
        <w:rPr>
          <w:color w:val="000000" w:themeColor="text1"/>
        </w:rPr>
        <w:t xml:space="preserve"> Hague, Netherlands: Foundation, </w:t>
      </w:r>
      <w:proofErr w:type="spellStart"/>
      <w:r w:rsidRPr="000860EF">
        <w:rPr>
          <w:color w:val="000000" w:themeColor="text1"/>
        </w:rPr>
        <w:t>PsyQ</w:t>
      </w:r>
      <w:proofErr w:type="spellEnd"/>
      <w:r w:rsidRPr="000860EF">
        <w:rPr>
          <w:color w:val="000000" w:themeColor="text1"/>
        </w:rPr>
        <w:t>. DOI: 10.13140/RG.2.1.3862.6165</w:t>
      </w:r>
      <w:r w:rsidR="0044237F" w:rsidRPr="000860EF">
        <w:rPr>
          <w:color w:val="000000" w:themeColor="text1"/>
        </w:rPr>
        <w:t>.</w:t>
      </w:r>
    </w:p>
    <w:p w14:paraId="74335A19" w14:textId="5AE068E8" w:rsidR="00106085" w:rsidRPr="000860EF" w:rsidRDefault="00106085" w:rsidP="00106085">
      <w:pPr>
        <w:spacing w:line="240" w:lineRule="auto"/>
        <w:ind w:hanging="720"/>
        <w:rPr>
          <w:color w:val="000000" w:themeColor="text1"/>
        </w:rPr>
      </w:pPr>
      <w:r w:rsidRPr="000860EF">
        <w:rPr>
          <w:color w:val="000000" w:themeColor="text1"/>
        </w:rPr>
        <w:t xml:space="preserve">Jenkins, A. C. (2019). Rethinking </w:t>
      </w:r>
      <w:r w:rsidR="005B6703" w:rsidRPr="000860EF">
        <w:rPr>
          <w:color w:val="000000" w:themeColor="text1"/>
        </w:rPr>
        <w:t>c</w:t>
      </w:r>
      <w:r w:rsidRPr="000860EF">
        <w:rPr>
          <w:color w:val="000000" w:themeColor="text1"/>
        </w:rPr>
        <w:t xml:space="preserve">ognitive </w:t>
      </w:r>
      <w:r w:rsidR="005B6703" w:rsidRPr="000860EF">
        <w:rPr>
          <w:color w:val="000000" w:themeColor="text1"/>
        </w:rPr>
        <w:t>l</w:t>
      </w:r>
      <w:r w:rsidRPr="000860EF">
        <w:rPr>
          <w:color w:val="000000" w:themeColor="text1"/>
        </w:rPr>
        <w:t xml:space="preserve">oad: A </w:t>
      </w:r>
      <w:r w:rsidR="005B6703" w:rsidRPr="000860EF">
        <w:rPr>
          <w:color w:val="000000" w:themeColor="text1"/>
        </w:rPr>
        <w:t>d</w:t>
      </w:r>
      <w:r w:rsidRPr="000860EF">
        <w:rPr>
          <w:color w:val="000000" w:themeColor="text1"/>
        </w:rPr>
        <w:t>efault-</w:t>
      </w:r>
      <w:r w:rsidR="005B6703" w:rsidRPr="000860EF">
        <w:rPr>
          <w:color w:val="000000" w:themeColor="text1"/>
        </w:rPr>
        <w:t>m</w:t>
      </w:r>
      <w:r w:rsidRPr="000860EF">
        <w:rPr>
          <w:color w:val="000000" w:themeColor="text1"/>
        </w:rPr>
        <w:t xml:space="preserve">ode </w:t>
      </w:r>
      <w:r w:rsidR="005B6703" w:rsidRPr="000860EF">
        <w:rPr>
          <w:color w:val="000000" w:themeColor="text1"/>
        </w:rPr>
        <w:t>n</w:t>
      </w:r>
      <w:r w:rsidRPr="000860EF">
        <w:rPr>
          <w:color w:val="000000" w:themeColor="text1"/>
        </w:rPr>
        <w:t xml:space="preserve">etwork </w:t>
      </w:r>
      <w:r w:rsidR="005B6703" w:rsidRPr="000860EF">
        <w:rPr>
          <w:color w:val="000000" w:themeColor="text1"/>
        </w:rPr>
        <w:t>p</w:t>
      </w:r>
      <w:r w:rsidRPr="000860EF">
        <w:rPr>
          <w:color w:val="000000" w:themeColor="text1"/>
        </w:rPr>
        <w:t xml:space="preserve">erspective. </w:t>
      </w:r>
      <w:r w:rsidRPr="000860EF">
        <w:rPr>
          <w:i/>
          <w:iCs/>
          <w:color w:val="000000" w:themeColor="text1"/>
        </w:rPr>
        <w:t>Trends in Cognitive Sciences</w:t>
      </w:r>
      <w:r w:rsidRPr="000860EF">
        <w:rPr>
          <w:color w:val="000000" w:themeColor="text1"/>
        </w:rPr>
        <w:t xml:space="preserve">, </w:t>
      </w:r>
      <w:r w:rsidRPr="000860EF">
        <w:rPr>
          <w:i/>
          <w:iCs/>
          <w:color w:val="000000" w:themeColor="text1"/>
        </w:rPr>
        <w:t>23</w:t>
      </w:r>
      <w:r w:rsidRPr="000860EF">
        <w:rPr>
          <w:color w:val="000000" w:themeColor="text1"/>
        </w:rPr>
        <w:t>(7), 531–533. https://doi.org/10.1016/j.tics.2019.04.008</w:t>
      </w:r>
      <w:r w:rsidR="0044237F" w:rsidRPr="000860EF">
        <w:rPr>
          <w:color w:val="000000" w:themeColor="text1"/>
        </w:rPr>
        <w:t>.</w:t>
      </w:r>
    </w:p>
    <w:p w14:paraId="60D9EDD7" w14:textId="77777777" w:rsidR="00E33267" w:rsidRPr="000860EF" w:rsidRDefault="00E33267" w:rsidP="00E05496">
      <w:pPr>
        <w:spacing w:line="240" w:lineRule="auto"/>
        <w:ind w:hanging="720"/>
        <w:rPr>
          <w:color w:val="000000" w:themeColor="text1"/>
        </w:rPr>
      </w:pPr>
      <w:r w:rsidRPr="000860EF">
        <w:rPr>
          <w:rFonts w:ascii="Calibri" w:hAnsi="Calibri" w:cs="Calibri"/>
          <w:color w:val="000000" w:themeColor="text1"/>
        </w:rPr>
        <w:t>﻿</w:t>
      </w:r>
      <w:proofErr w:type="spellStart"/>
      <w:r w:rsidRPr="000860EF">
        <w:rPr>
          <w:color w:val="000000" w:themeColor="text1"/>
        </w:rPr>
        <w:t>Jongen</w:t>
      </w:r>
      <w:proofErr w:type="spellEnd"/>
      <w:r w:rsidRPr="000860EF">
        <w:rPr>
          <w:color w:val="000000" w:themeColor="text1"/>
        </w:rPr>
        <w:t xml:space="preserve">, E. M. M., </w:t>
      </w:r>
      <w:proofErr w:type="spellStart"/>
      <w:r w:rsidRPr="000860EF">
        <w:rPr>
          <w:color w:val="000000" w:themeColor="text1"/>
        </w:rPr>
        <w:t>Brijs</w:t>
      </w:r>
      <w:proofErr w:type="spellEnd"/>
      <w:r w:rsidRPr="000860EF">
        <w:rPr>
          <w:color w:val="000000" w:themeColor="text1"/>
        </w:rPr>
        <w:t xml:space="preserve">, K., </w:t>
      </w:r>
      <w:proofErr w:type="spellStart"/>
      <w:r w:rsidRPr="000860EF">
        <w:rPr>
          <w:color w:val="000000" w:themeColor="text1"/>
        </w:rPr>
        <w:t>Komlos</w:t>
      </w:r>
      <w:proofErr w:type="spellEnd"/>
      <w:r w:rsidRPr="000860EF">
        <w:rPr>
          <w:color w:val="000000" w:themeColor="text1"/>
        </w:rPr>
        <w:t xml:space="preserve">, M., </w:t>
      </w:r>
      <w:proofErr w:type="spellStart"/>
      <w:r w:rsidRPr="000860EF">
        <w:rPr>
          <w:color w:val="000000" w:themeColor="text1"/>
        </w:rPr>
        <w:t>Brijs</w:t>
      </w:r>
      <w:proofErr w:type="spellEnd"/>
      <w:r w:rsidRPr="000860EF">
        <w:rPr>
          <w:color w:val="000000" w:themeColor="text1"/>
        </w:rPr>
        <w:t xml:space="preserve">, T., &amp; Wets, G. (2011). Inhibitory control and reward predict risky driving in young novice drivers - A simulator study. </w:t>
      </w:r>
      <w:r w:rsidRPr="000860EF">
        <w:rPr>
          <w:i/>
          <w:iCs/>
          <w:color w:val="000000" w:themeColor="text1"/>
        </w:rPr>
        <w:t xml:space="preserve">Procedia - Social and </w:t>
      </w:r>
      <w:proofErr w:type="spellStart"/>
      <w:r w:rsidRPr="000860EF">
        <w:rPr>
          <w:i/>
          <w:iCs/>
          <w:color w:val="000000" w:themeColor="text1"/>
        </w:rPr>
        <w:t>Behavioral</w:t>
      </w:r>
      <w:proofErr w:type="spellEnd"/>
      <w:r w:rsidRPr="000860EF">
        <w:rPr>
          <w:i/>
          <w:iCs/>
          <w:color w:val="000000" w:themeColor="text1"/>
        </w:rPr>
        <w:t xml:space="preserve"> Sciences, 20, </w:t>
      </w:r>
      <w:r w:rsidRPr="000860EF">
        <w:rPr>
          <w:color w:val="000000" w:themeColor="text1"/>
        </w:rPr>
        <w:t>604–612. https://doi.org/10.1016/j.sbspro.2011.08.067.</w:t>
      </w:r>
    </w:p>
    <w:p w14:paraId="23864552" w14:textId="4A90E445" w:rsidR="00E33267" w:rsidRPr="000860EF" w:rsidRDefault="00E33267" w:rsidP="00E05496">
      <w:pPr>
        <w:spacing w:line="240" w:lineRule="auto"/>
        <w:ind w:hanging="720"/>
        <w:rPr>
          <w:color w:val="000000" w:themeColor="text1"/>
        </w:rPr>
      </w:pPr>
      <w:r w:rsidRPr="000860EF">
        <w:rPr>
          <w:color w:val="000000" w:themeColor="text1"/>
        </w:rPr>
        <w:t>Jonkman, L. M., Markus, C. R., Franklin, M. S., &amp; Van Dalfsen, J. H. (2017). Mind wandering during attention performance: effects of ADHD-inattention symptomatology, negative mood, ruminative response style and working memory capacity. </w:t>
      </w:r>
      <w:r w:rsidRPr="000860EF">
        <w:rPr>
          <w:i/>
          <w:iCs/>
          <w:color w:val="000000" w:themeColor="text1"/>
        </w:rPr>
        <w:t>PLoS One, 12(7),</w:t>
      </w:r>
      <w:r w:rsidRPr="000860EF">
        <w:rPr>
          <w:color w:val="000000" w:themeColor="text1"/>
        </w:rPr>
        <w:t xml:space="preserve"> 1–19. </w:t>
      </w:r>
      <w:hyperlink r:id="rId19" w:history="1">
        <w:r w:rsidR="0021248F" w:rsidRPr="000860EF">
          <w:rPr>
            <w:rStyle w:val="Hyperlink"/>
            <w:color w:val="000000" w:themeColor="text1"/>
          </w:rPr>
          <w:t>https://doi.org/10.1371/journal.pone.0181213</w:t>
        </w:r>
      </w:hyperlink>
      <w:r w:rsidRPr="000860EF">
        <w:rPr>
          <w:color w:val="000000" w:themeColor="text1"/>
        </w:rPr>
        <w:t>.</w:t>
      </w:r>
    </w:p>
    <w:p w14:paraId="6EB58A74" w14:textId="77777777" w:rsidR="0021248F" w:rsidRPr="000860EF" w:rsidRDefault="0021248F" w:rsidP="0021248F">
      <w:pPr>
        <w:spacing w:line="240" w:lineRule="auto"/>
        <w:ind w:hanging="720"/>
        <w:rPr>
          <w:color w:val="000000" w:themeColor="text1"/>
        </w:rPr>
      </w:pPr>
      <w:proofErr w:type="spellStart"/>
      <w:r w:rsidRPr="000860EF">
        <w:rPr>
          <w:color w:val="000000" w:themeColor="text1"/>
        </w:rPr>
        <w:t>Joormann</w:t>
      </w:r>
      <w:proofErr w:type="spellEnd"/>
      <w:r w:rsidRPr="000860EF">
        <w:rPr>
          <w:color w:val="000000" w:themeColor="text1"/>
        </w:rPr>
        <w:t>, J. (2010). Cognitive inhibition and emotion regulation in depression. </w:t>
      </w:r>
      <w:r w:rsidRPr="000860EF">
        <w:rPr>
          <w:i/>
          <w:iCs/>
          <w:color w:val="000000" w:themeColor="text1"/>
        </w:rPr>
        <w:t>Current Directions in Psychological Science, 19(3),</w:t>
      </w:r>
      <w:r w:rsidRPr="000860EF">
        <w:rPr>
          <w:color w:val="000000" w:themeColor="text1"/>
        </w:rPr>
        <w:t xml:space="preserve"> 161-166.</w:t>
      </w:r>
    </w:p>
    <w:p w14:paraId="311AF354" w14:textId="7C4205BC" w:rsidR="0021248F" w:rsidRPr="000860EF" w:rsidRDefault="0021248F" w:rsidP="0021248F">
      <w:pPr>
        <w:spacing w:line="240" w:lineRule="auto"/>
        <w:ind w:hanging="720"/>
        <w:rPr>
          <w:color w:val="000000" w:themeColor="text1"/>
        </w:rPr>
      </w:pPr>
      <w:proofErr w:type="spellStart"/>
      <w:r w:rsidRPr="000860EF">
        <w:rPr>
          <w:color w:val="000000" w:themeColor="text1"/>
        </w:rPr>
        <w:t>Joormann</w:t>
      </w:r>
      <w:proofErr w:type="spellEnd"/>
      <w:r w:rsidRPr="000860EF">
        <w:rPr>
          <w:color w:val="000000" w:themeColor="text1"/>
        </w:rPr>
        <w:t xml:space="preserve">, J., &amp; </w:t>
      </w:r>
      <w:proofErr w:type="spellStart"/>
      <w:r w:rsidRPr="000860EF">
        <w:rPr>
          <w:color w:val="000000" w:themeColor="text1"/>
        </w:rPr>
        <w:t>Gotlib</w:t>
      </w:r>
      <w:proofErr w:type="spellEnd"/>
      <w:r w:rsidRPr="000860EF">
        <w:rPr>
          <w:color w:val="000000" w:themeColor="text1"/>
        </w:rPr>
        <w:t>, I. H. (2010). Emotion regulation in depression: relation to cognitive inhibition. </w:t>
      </w:r>
      <w:r w:rsidRPr="000860EF">
        <w:rPr>
          <w:i/>
          <w:iCs/>
          <w:color w:val="000000" w:themeColor="text1"/>
        </w:rPr>
        <w:t>Cognition and Emotion, 24(2),</w:t>
      </w:r>
      <w:r w:rsidRPr="000860EF">
        <w:rPr>
          <w:color w:val="000000" w:themeColor="text1"/>
        </w:rPr>
        <w:t xml:space="preserve"> 281-298.</w:t>
      </w:r>
    </w:p>
    <w:p w14:paraId="0BE2F64F" w14:textId="52BB1620" w:rsidR="0021248F" w:rsidRPr="000860EF" w:rsidRDefault="0021248F" w:rsidP="0021248F">
      <w:pPr>
        <w:spacing w:line="240" w:lineRule="auto"/>
        <w:ind w:hanging="720"/>
        <w:rPr>
          <w:color w:val="000000" w:themeColor="text1"/>
        </w:rPr>
      </w:pPr>
      <w:proofErr w:type="spellStart"/>
      <w:r w:rsidRPr="000860EF">
        <w:rPr>
          <w:color w:val="000000" w:themeColor="text1"/>
        </w:rPr>
        <w:lastRenderedPageBreak/>
        <w:t>Kalanthroff</w:t>
      </w:r>
      <w:proofErr w:type="spellEnd"/>
      <w:r w:rsidRPr="000860EF">
        <w:rPr>
          <w:color w:val="000000" w:themeColor="text1"/>
        </w:rPr>
        <w:t xml:space="preserve">, E., Cohen, N., &amp; </w:t>
      </w:r>
      <w:proofErr w:type="spellStart"/>
      <w:r w:rsidRPr="000860EF">
        <w:rPr>
          <w:color w:val="000000" w:themeColor="text1"/>
        </w:rPr>
        <w:t>Henik</w:t>
      </w:r>
      <w:proofErr w:type="spellEnd"/>
      <w:r w:rsidRPr="000860EF">
        <w:rPr>
          <w:color w:val="000000" w:themeColor="text1"/>
        </w:rPr>
        <w:t>, A. (2013). Stop feeling: inhibition of emotional interference following stop-signal trials. </w:t>
      </w:r>
      <w:r w:rsidRPr="000860EF">
        <w:rPr>
          <w:i/>
          <w:iCs/>
          <w:color w:val="000000" w:themeColor="text1"/>
        </w:rPr>
        <w:t xml:space="preserve">Frontiers in </w:t>
      </w:r>
      <w:r w:rsidR="005B6703" w:rsidRPr="000860EF">
        <w:rPr>
          <w:i/>
          <w:iCs/>
          <w:color w:val="000000" w:themeColor="text1"/>
        </w:rPr>
        <w:t>H</w:t>
      </w:r>
      <w:r w:rsidRPr="000860EF">
        <w:rPr>
          <w:i/>
          <w:iCs/>
          <w:color w:val="000000" w:themeColor="text1"/>
        </w:rPr>
        <w:t xml:space="preserve">uman </w:t>
      </w:r>
      <w:r w:rsidR="005B6703" w:rsidRPr="000860EF">
        <w:rPr>
          <w:i/>
          <w:iCs/>
          <w:color w:val="000000" w:themeColor="text1"/>
        </w:rPr>
        <w:t>N</w:t>
      </w:r>
      <w:r w:rsidRPr="000860EF">
        <w:rPr>
          <w:i/>
          <w:iCs/>
          <w:color w:val="000000" w:themeColor="text1"/>
        </w:rPr>
        <w:t>euroscience, 7,</w:t>
      </w:r>
      <w:r w:rsidRPr="000860EF">
        <w:rPr>
          <w:color w:val="000000" w:themeColor="text1"/>
        </w:rPr>
        <w:t xml:space="preserve"> 78.</w:t>
      </w:r>
    </w:p>
    <w:p w14:paraId="711E2A0F" w14:textId="44982DC9" w:rsidR="00E33267" w:rsidRPr="000860EF" w:rsidRDefault="00E33267" w:rsidP="00E05496">
      <w:pPr>
        <w:spacing w:line="240" w:lineRule="auto"/>
        <w:ind w:hanging="720"/>
        <w:rPr>
          <w:color w:val="000000" w:themeColor="text1"/>
        </w:rPr>
      </w:pPr>
      <w:r w:rsidRPr="000860EF">
        <w:rPr>
          <w:color w:val="000000" w:themeColor="text1"/>
        </w:rPr>
        <w:t>Kamiya, S. (2014). Relationship between frequency of involuntary autobiographical memories and cognitive failure. </w:t>
      </w:r>
      <w:r w:rsidRPr="000860EF">
        <w:rPr>
          <w:i/>
          <w:iCs/>
          <w:color w:val="000000" w:themeColor="text1"/>
        </w:rPr>
        <w:t>Memory, 22,</w:t>
      </w:r>
      <w:r w:rsidRPr="000860EF">
        <w:rPr>
          <w:color w:val="000000" w:themeColor="text1"/>
        </w:rPr>
        <w:t xml:space="preserve"> 839–851. </w:t>
      </w:r>
      <w:hyperlink r:id="rId20" w:history="1">
        <w:r w:rsidR="00FB6ED1" w:rsidRPr="000860EF">
          <w:rPr>
            <w:rStyle w:val="Hyperlink"/>
            <w:color w:val="000000" w:themeColor="text1"/>
          </w:rPr>
          <w:t>https://doi.org/10.1080/09658211.2013.838630</w:t>
        </w:r>
      </w:hyperlink>
      <w:r w:rsidRPr="000860EF">
        <w:rPr>
          <w:color w:val="000000" w:themeColor="text1"/>
        </w:rPr>
        <w:t>.</w:t>
      </w:r>
    </w:p>
    <w:p w14:paraId="5BBA3786" w14:textId="68481A88" w:rsidR="00FB6ED1" w:rsidRPr="000860EF" w:rsidRDefault="00FB6ED1" w:rsidP="00E05496">
      <w:pPr>
        <w:spacing w:line="240" w:lineRule="auto"/>
        <w:ind w:hanging="720"/>
        <w:rPr>
          <w:color w:val="000000" w:themeColor="text1"/>
        </w:rPr>
      </w:pPr>
      <w:r w:rsidRPr="000860EF">
        <w:rPr>
          <w:color w:val="000000" w:themeColor="text1"/>
        </w:rPr>
        <w:t xml:space="preserve">Kiefer, M., </w:t>
      </w:r>
      <w:proofErr w:type="spellStart"/>
      <w:r w:rsidRPr="000860EF">
        <w:rPr>
          <w:color w:val="000000" w:themeColor="text1"/>
        </w:rPr>
        <w:t>Ahlegian</w:t>
      </w:r>
      <w:proofErr w:type="spellEnd"/>
      <w:r w:rsidRPr="000860EF">
        <w:rPr>
          <w:color w:val="000000" w:themeColor="text1"/>
        </w:rPr>
        <w:t xml:space="preserve">, M., &amp; Spitzer, M. (2005). Working Memory Capacity, Indirect Semantic Priming, and Stroop Interference: Pattern of Interindividual Prefrontal Performance Differences in Healthy Volunteers. </w:t>
      </w:r>
      <w:r w:rsidRPr="000860EF">
        <w:rPr>
          <w:i/>
          <w:iCs/>
          <w:color w:val="000000" w:themeColor="text1"/>
        </w:rPr>
        <w:t>Neuropsychology, 19(3),</w:t>
      </w:r>
      <w:r w:rsidRPr="000860EF">
        <w:rPr>
          <w:color w:val="000000" w:themeColor="text1"/>
        </w:rPr>
        <w:t xml:space="preserve"> 332–344. https://doi.org/10.1037/0894-4105.19.3.332</w:t>
      </w:r>
    </w:p>
    <w:p w14:paraId="2D408866" w14:textId="77777777" w:rsidR="00E33267" w:rsidRPr="000860EF" w:rsidRDefault="00E33267" w:rsidP="00E05496">
      <w:pPr>
        <w:spacing w:line="240" w:lineRule="auto"/>
        <w:ind w:hanging="720"/>
        <w:rPr>
          <w:color w:val="000000" w:themeColor="text1"/>
        </w:rPr>
      </w:pPr>
      <w:r w:rsidRPr="000860EF">
        <w:rPr>
          <w:rFonts w:ascii="Calibri" w:hAnsi="Calibri" w:cs="Calibri"/>
          <w:color w:val="000000" w:themeColor="text1"/>
        </w:rPr>
        <w:t>﻿</w:t>
      </w:r>
      <w:r w:rsidRPr="000860EF">
        <w:rPr>
          <w:color w:val="000000" w:themeColor="text1"/>
        </w:rPr>
        <w:t xml:space="preserve">King, J. A., </w:t>
      </w:r>
      <w:proofErr w:type="spellStart"/>
      <w:r w:rsidRPr="000860EF">
        <w:rPr>
          <w:color w:val="000000" w:themeColor="text1"/>
        </w:rPr>
        <w:t>Colla</w:t>
      </w:r>
      <w:proofErr w:type="spellEnd"/>
      <w:r w:rsidRPr="000860EF">
        <w:rPr>
          <w:color w:val="000000" w:themeColor="text1"/>
        </w:rPr>
        <w:t xml:space="preserve">, M., Brass, M., Heuser, I., &amp; von </w:t>
      </w:r>
      <w:proofErr w:type="spellStart"/>
      <w:r w:rsidRPr="000860EF">
        <w:rPr>
          <w:color w:val="000000" w:themeColor="text1"/>
        </w:rPr>
        <w:t>Cramon</w:t>
      </w:r>
      <w:proofErr w:type="spellEnd"/>
      <w:r w:rsidRPr="000860EF">
        <w:rPr>
          <w:color w:val="000000" w:themeColor="text1"/>
        </w:rPr>
        <w:t xml:space="preserve">, D. Y. (2007). Inefficient cognitive control in adult ADHD: Evidence from trial-by-trial Stroop test and cued task switching performance. </w:t>
      </w:r>
      <w:proofErr w:type="spellStart"/>
      <w:r w:rsidRPr="000860EF">
        <w:rPr>
          <w:i/>
          <w:iCs/>
          <w:color w:val="000000" w:themeColor="text1"/>
        </w:rPr>
        <w:t>Behavioral</w:t>
      </w:r>
      <w:proofErr w:type="spellEnd"/>
      <w:r w:rsidRPr="000860EF">
        <w:rPr>
          <w:i/>
          <w:iCs/>
          <w:color w:val="000000" w:themeColor="text1"/>
        </w:rPr>
        <w:t xml:space="preserve"> and Brain Functions, 3,</w:t>
      </w:r>
      <w:r w:rsidRPr="000860EF">
        <w:rPr>
          <w:color w:val="000000" w:themeColor="text1"/>
        </w:rPr>
        <w:t xml:space="preserve"> 1–19. https://doi.org/10.1186/1744-9081-3-42.</w:t>
      </w:r>
    </w:p>
    <w:p w14:paraId="1FBD69C7" w14:textId="77777777" w:rsidR="00E33267" w:rsidRPr="000860EF" w:rsidRDefault="00E33267" w:rsidP="00E05496">
      <w:pPr>
        <w:spacing w:line="240" w:lineRule="auto"/>
        <w:ind w:hanging="720"/>
        <w:rPr>
          <w:color w:val="000000" w:themeColor="text1"/>
        </w:rPr>
      </w:pPr>
      <w:r w:rsidRPr="000860EF">
        <w:rPr>
          <w:rFonts w:ascii="Calibri" w:hAnsi="Calibri" w:cs="Calibri"/>
          <w:color w:val="000000" w:themeColor="text1"/>
        </w:rPr>
        <w:t>﻿</w:t>
      </w:r>
      <w:proofErr w:type="spellStart"/>
      <w:r w:rsidRPr="000860EF">
        <w:rPr>
          <w:color w:val="000000" w:themeColor="text1"/>
        </w:rPr>
        <w:t>Kooij</w:t>
      </w:r>
      <w:proofErr w:type="spellEnd"/>
      <w:r w:rsidRPr="000860EF">
        <w:rPr>
          <w:color w:val="000000" w:themeColor="text1"/>
        </w:rPr>
        <w:t xml:space="preserve">, J. J. S. (2012). </w:t>
      </w:r>
      <w:r w:rsidRPr="000860EF">
        <w:rPr>
          <w:i/>
          <w:iCs/>
          <w:color w:val="000000" w:themeColor="text1"/>
        </w:rPr>
        <w:t xml:space="preserve">Adult ADHD: Diagnostic assessment and treatment (3rd ed.). </w:t>
      </w:r>
      <w:r w:rsidRPr="000860EF">
        <w:rPr>
          <w:color w:val="000000" w:themeColor="text1"/>
        </w:rPr>
        <w:t>London, England: Springer-Verlag. doi: 10.1007/978-1-4471-4138-9.</w:t>
      </w:r>
    </w:p>
    <w:p w14:paraId="408FBE07" w14:textId="77777777" w:rsidR="00E33267" w:rsidRPr="000860EF" w:rsidRDefault="00E33267" w:rsidP="00E05496">
      <w:pPr>
        <w:spacing w:line="240" w:lineRule="auto"/>
        <w:ind w:hanging="720"/>
        <w:rPr>
          <w:color w:val="000000" w:themeColor="text1"/>
        </w:rPr>
      </w:pPr>
      <w:proofErr w:type="spellStart"/>
      <w:r w:rsidRPr="000860EF">
        <w:rPr>
          <w:color w:val="000000" w:themeColor="text1"/>
        </w:rPr>
        <w:t>Kooij</w:t>
      </w:r>
      <w:proofErr w:type="spellEnd"/>
      <w:r w:rsidRPr="000860EF">
        <w:rPr>
          <w:color w:val="000000" w:themeColor="text1"/>
        </w:rPr>
        <w:t xml:space="preserve">, J. S., </w:t>
      </w:r>
      <w:proofErr w:type="spellStart"/>
      <w:r w:rsidRPr="000860EF">
        <w:rPr>
          <w:color w:val="000000" w:themeColor="text1"/>
        </w:rPr>
        <w:t>Buitelaar</w:t>
      </w:r>
      <w:proofErr w:type="spellEnd"/>
      <w:r w:rsidRPr="000860EF">
        <w:rPr>
          <w:color w:val="000000" w:themeColor="text1"/>
        </w:rPr>
        <w:t xml:space="preserve">, J. K., van den Oord, E. J. C. G., </w:t>
      </w:r>
      <w:proofErr w:type="spellStart"/>
      <w:r w:rsidRPr="000860EF">
        <w:rPr>
          <w:color w:val="000000" w:themeColor="text1"/>
        </w:rPr>
        <w:t>Furer</w:t>
      </w:r>
      <w:proofErr w:type="spellEnd"/>
      <w:r w:rsidRPr="000860EF">
        <w:rPr>
          <w:color w:val="000000" w:themeColor="text1"/>
        </w:rPr>
        <w:t xml:space="preserve">, J. W., </w:t>
      </w:r>
      <w:proofErr w:type="spellStart"/>
      <w:r w:rsidRPr="000860EF">
        <w:rPr>
          <w:color w:val="000000" w:themeColor="text1"/>
        </w:rPr>
        <w:t>Rijnders</w:t>
      </w:r>
      <w:proofErr w:type="spellEnd"/>
      <w:r w:rsidRPr="000860EF">
        <w:rPr>
          <w:color w:val="000000" w:themeColor="text1"/>
        </w:rPr>
        <w:t xml:space="preserve">, C. A. T., &amp; </w:t>
      </w:r>
      <w:proofErr w:type="spellStart"/>
      <w:r w:rsidRPr="000860EF">
        <w:rPr>
          <w:color w:val="000000" w:themeColor="text1"/>
        </w:rPr>
        <w:t>Hodiamont</w:t>
      </w:r>
      <w:proofErr w:type="spellEnd"/>
      <w:r w:rsidRPr="000860EF">
        <w:rPr>
          <w:color w:val="000000" w:themeColor="text1"/>
        </w:rPr>
        <w:t xml:space="preserve">, P. P. (2005). Internal and external validity of attention-deficit hyperactivity disorder in a population-based sample of adults. </w:t>
      </w:r>
      <w:r w:rsidRPr="000860EF">
        <w:rPr>
          <w:i/>
          <w:iCs/>
          <w:color w:val="000000" w:themeColor="text1"/>
        </w:rPr>
        <w:t>Psychological Medicine, 35,</w:t>
      </w:r>
      <w:r w:rsidRPr="000860EF">
        <w:rPr>
          <w:color w:val="000000" w:themeColor="text1"/>
        </w:rPr>
        <w:t xml:space="preserve"> 817-827. https://doi.org/10.1017/S003329170400337X. </w:t>
      </w:r>
    </w:p>
    <w:p w14:paraId="6579D800" w14:textId="77777777" w:rsidR="00E33267" w:rsidRPr="000860EF" w:rsidRDefault="00E33267" w:rsidP="00E05496">
      <w:pPr>
        <w:spacing w:line="240" w:lineRule="auto"/>
        <w:ind w:hanging="720"/>
        <w:rPr>
          <w:color w:val="000000" w:themeColor="text1"/>
        </w:rPr>
      </w:pPr>
      <w:proofErr w:type="spellStart"/>
      <w:r w:rsidRPr="000860EF">
        <w:rPr>
          <w:color w:val="000000" w:themeColor="text1"/>
        </w:rPr>
        <w:t>Kooij</w:t>
      </w:r>
      <w:proofErr w:type="spellEnd"/>
      <w:r w:rsidRPr="000860EF">
        <w:rPr>
          <w:color w:val="000000" w:themeColor="text1"/>
        </w:rPr>
        <w:t xml:space="preserve">, J.J.S., </w:t>
      </w:r>
      <w:proofErr w:type="spellStart"/>
      <w:r w:rsidRPr="000860EF">
        <w:rPr>
          <w:color w:val="000000" w:themeColor="text1"/>
        </w:rPr>
        <w:t>Francken</w:t>
      </w:r>
      <w:proofErr w:type="spellEnd"/>
      <w:r w:rsidRPr="000860EF">
        <w:rPr>
          <w:color w:val="000000" w:themeColor="text1"/>
        </w:rPr>
        <w:t xml:space="preserve">, &amp; M.H. (2010). </w:t>
      </w:r>
      <w:proofErr w:type="spellStart"/>
      <w:r w:rsidRPr="000860EF">
        <w:rPr>
          <w:i/>
          <w:iCs/>
          <w:color w:val="000000" w:themeColor="text1"/>
        </w:rPr>
        <w:t>Diagnostisch</w:t>
      </w:r>
      <w:proofErr w:type="spellEnd"/>
      <w:r w:rsidRPr="000860EF">
        <w:rPr>
          <w:i/>
          <w:iCs/>
          <w:color w:val="000000" w:themeColor="text1"/>
        </w:rPr>
        <w:t xml:space="preserve"> </w:t>
      </w:r>
      <w:proofErr w:type="spellStart"/>
      <w:r w:rsidRPr="000860EF">
        <w:rPr>
          <w:i/>
          <w:iCs/>
          <w:color w:val="000000" w:themeColor="text1"/>
        </w:rPr>
        <w:t>Interviewvoor</w:t>
      </w:r>
      <w:proofErr w:type="spellEnd"/>
      <w:r w:rsidRPr="000860EF">
        <w:rPr>
          <w:i/>
          <w:iCs/>
          <w:color w:val="000000" w:themeColor="text1"/>
        </w:rPr>
        <w:t xml:space="preserve"> ADHD (DIVA) </w:t>
      </w:r>
      <w:proofErr w:type="spellStart"/>
      <w:r w:rsidRPr="000860EF">
        <w:rPr>
          <w:i/>
          <w:iCs/>
          <w:color w:val="000000" w:themeColor="text1"/>
        </w:rPr>
        <w:t>bij</w:t>
      </w:r>
      <w:proofErr w:type="spellEnd"/>
      <w:r w:rsidRPr="000860EF">
        <w:rPr>
          <w:i/>
          <w:iCs/>
          <w:color w:val="000000" w:themeColor="text1"/>
        </w:rPr>
        <w:t xml:space="preserve"> </w:t>
      </w:r>
      <w:proofErr w:type="spellStart"/>
      <w:r w:rsidRPr="000860EF">
        <w:rPr>
          <w:i/>
          <w:iCs/>
          <w:color w:val="000000" w:themeColor="text1"/>
        </w:rPr>
        <w:t>volwassenen</w:t>
      </w:r>
      <w:proofErr w:type="spellEnd"/>
      <w:r w:rsidRPr="000860EF">
        <w:rPr>
          <w:i/>
          <w:iCs/>
          <w:color w:val="000000" w:themeColor="text1"/>
        </w:rPr>
        <w:t xml:space="preserve"> 2.0. DIVA.</w:t>
      </w:r>
      <w:r w:rsidRPr="000860EF">
        <w:rPr>
          <w:color w:val="000000" w:themeColor="text1"/>
        </w:rPr>
        <w:t xml:space="preserve"> Hague, Netherlands: Foundation, </w:t>
      </w:r>
      <w:proofErr w:type="spellStart"/>
      <w:r w:rsidRPr="000860EF">
        <w:rPr>
          <w:color w:val="000000" w:themeColor="text1"/>
        </w:rPr>
        <w:t>PsyQ</w:t>
      </w:r>
      <w:proofErr w:type="spellEnd"/>
      <w:r w:rsidRPr="000860EF">
        <w:rPr>
          <w:color w:val="000000" w:themeColor="text1"/>
        </w:rPr>
        <w:t>.</w:t>
      </w:r>
    </w:p>
    <w:p w14:paraId="0E606074" w14:textId="0A2B5626" w:rsidR="00E33267" w:rsidRPr="000860EF" w:rsidRDefault="00E33267" w:rsidP="00E05496">
      <w:pPr>
        <w:spacing w:line="240" w:lineRule="auto"/>
        <w:ind w:hanging="720"/>
        <w:rPr>
          <w:color w:val="000000" w:themeColor="text1"/>
        </w:rPr>
      </w:pPr>
      <w:r w:rsidRPr="000860EF">
        <w:rPr>
          <w:rFonts w:ascii="Calibri" w:hAnsi="Calibri" w:cs="Calibri"/>
          <w:color w:val="000000" w:themeColor="text1"/>
        </w:rPr>
        <w:t>﻿</w:t>
      </w:r>
      <w:proofErr w:type="spellStart"/>
      <w:r w:rsidRPr="000860EF">
        <w:rPr>
          <w:color w:val="000000" w:themeColor="text1"/>
        </w:rPr>
        <w:t>Lansbergen</w:t>
      </w:r>
      <w:proofErr w:type="spellEnd"/>
      <w:r w:rsidRPr="000860EF">
        <w:rPr>
          <w:color w:val="000000" w:themeColor="text1"/>
        </w:rPr>
        <w:t xml:space="preserve">, M. M., </w:t>
      </w:r>
      <w:proofErr w:type="spellStart"/>
      <w:r w:rsidRPr="000860EF">
        <w:rPr>
          <w:color w:val="000000" w:themeColor="text1"/>
        </w:rPr>
        <w:t>Kenemans</w:t>
      </w:r>
      <w:proofErr w:type="spellEnd"/>
      <w:r w:rsidRPr="000860EF">
        <w:rPr>
          <w:color w:val="000000" w:themeColor="text1"/>
        </w:rPr>
        <w:t xml:space="preserve">, J. L., &amp; Van </w:t>
      </w:r>
      <w:proofErr w:type="spellStart"/>
      <w:r w:rsidRPr="000860EF">
        <w:rPr>
          <w:color w:val="000000" w:themeColor="text1"/>
        </w:rPr>
        <w:t>Engeland</w:t>
      </w:r>
      <w:proofErr w:type="spellEnd"/>
      <w:r w:rsidRPr="000860EF">
        <w:rPr>
          <w:color w:val="000000" w:themeColor="text1"/>
        </w:rPr>
        <w:t xml:space="preserve">, H. (2007). Stroop interference and attention-deficit/hyperactivity disorder: A review and meta-analysis. </w:t>
      </w:r>
      <w:r w:rsidRPr="000860EF">
        <w:rPr>
          <w:i/>
          <w:iCs/>
          <w:color w:val="000000" w:themeColor="text1"/>
        </w:rPr>
        <w:t>Neuropsychology, 21,</w:t>
      </w:r>
      <w:r w:rsidRPr="000860EF">
        <w:rPr>
          <w:color w:val="000000" w:themeColor="text1"/>
        </w:rPr>
        <w:t xml:space="preserve"> 251–262. </w:t>
      </w:r>
      <w:hyperlink r:id="rId21" w:history="1">
        <w:r w:rsidR="00025530" w:rsidRPr="000860EF">
          <w:rPr>
            <w:rStyle w:val="Hyperlink"/>
            <w:color w:val="000000" w:themeColor="text1"/>
          </w:rPr>
          <w:t>https://doi.org/10.1037/0894-4105.21.2.251</w:t>
        </w:r>
      </w:hyperlink>
      <w:r w:rsidRPr="000860EF">
        <w:rPr>
          <w:color w:val="000000" w:themeColor="text1"/>
        </w:rPr>
        <w:t>.</w:t>
      </w:r>
    </w:p>
    <w:p w14:paraId="3B94AD9F" w14:textId="774A38A9" w:rsidR="00664867" w:rsidRPr="000860EF" w:rsidRDefault="00664867" w:rsidP="00E05496">
      <w:pPr>
        <w:spacing w:line="240" w:lineRule="auto"/>
        <w:ind w:hanging="720"/>
        <w:rPr>
          <w:color w:val="000000" w:themeColor="text1"/>
        </w:rPr>
      </w:pPr>
      <w:r w:rsidRPr="000860EF">
        <w:rPr>
          <w:color w:val="000000" w:themeColor="text1"/>
        </w:rPr>
        <w:t xml:space="preserve">Logan, G. D., </w:t>
      </w:r>
      <w:proofErr w:type="spellStart"/>
      <w:r w:rsidRPr="000860EF">
        <w:rPr>
          <w:color w:val="000000" w:themeColor="text1"/>
        </w:rPr>
        <w:t>Schachar</w:t>
      </w:r>
      <w:proofErr w:type="spellEnd"/>
      <w:r w:rsidRPr="000860EF">
        <w:rPr>
          <w:color w:val="000000" w:themeColor="text1"/>
        </w:rPr>
        <w:t xml:space="preserve">, R. J., &amp; </w:t>
      </w:r>
      <w:proofErr w:type="spellStart"/>
      <w:r w:rsidRPr="000860EF">
        <w:rPr>
          <w:color w:val="000000" w:themeColor="text1"/>
        </w:rPr>
        <w:t>Tannock</w:t>
      </w:r>
      <w:proofErr w:type="spellEnd"/>
      <w:r w:rsidRPr="000860EF">
        <w:rPr>
          <w:color w:val="000000" w:themeColor="text1"/>
        </w:rPr>
        <w:t>, R. (1997). Impulsivity and inhibitory control. </w:t>
      </w:r>
      <w:r w:rsidRPr="000860EF">
        <w:rPr>
          <w:i/>
          <w:iCs/>
          <w:color w:val="000000" w:themeColor="text1"/>
        </w:rPr>
        <w:t xml:space="preserve">Psychological </w:t>
      </w:r>
      <w:r w:rsidR="005B6703" w:rsidRPr="000860EF">
        <w:rPr>
          <w:i/>
          <w:iCs/>
          <w:color w:val="000000" w:themeColor="text1"/>
        </w:rPr>
        <w:t>S</w:t>
      </w:r>
      <w:r w:rsidRPr="000860EF">
        <w:rPr>
          <w:i/>
          <w:iCs/>
          <w:color w:val="000000" w:themeColor="text1"/>
        </w:rPr>
        <w:t>cience, 8(1),</w:t>
      </w:r>
      <w:r w:rsidRPr="000860EF">
        <w:rPr>
          <w:color w:val="000000" w:themeColor="text1"/>
        </w:rPr>
        <w:t xml:space="preserve"> 60-64.</w:t>
      </w:r>
    </w:p>
    <w:p w14:paraId="1E1DB13D" w14:textId="5B32FE52" w:rsidR="00025530" w:rsidRPr="000860EF" w:rsidRDefault="00025530" w:rsidP="00E05496">
      <w:pPr>
        <w:spacing w:line="240" w:lineRule="auto"/>
        <w:ind w:hanging="720"/>
        <w:rPr>
          <w:color w:val="000000" w:themeColor="text1"/>
        </w:rPr>
      </w:pPr>
      <w:r w:rsidRPr="000860EF">
        <w:rPr>
          <w:color w:val="000000" w:themeColor="text1"/>
        </w:rPr>
        <w:t xml:space="preserve">Mace, J. H. (2004). Involuntary autobiographical memories are highly dependent on abstract cuing: the Proustian view is incorrect. </w:t>
      </w:r>
      <w:r w:rsidRPr="000860EF">
        <w:rPr>
          <w:i/>
          <w:iCs/>
          <w:color w:val="000000" w:themeColor="text1"/>
        </w:rPr>
        <w:t>Applied Cognitive Psychology, 18 (7),</w:t>
      </w:r>
      <w:r w:rsidRPr="000860EF">
        <w:rPr>
          <w:color w:val="000000" w:themeColor="text1"/>
        </w:rPr>
        <w:t xml:space="preserve"> 893.899.</w:t>
      </w:r>
    </w:p>
    <w:p w14:paraId="4E53765E" w14:textId="6E257601" w:rsidR="00CB72A4" w:rsidRPr="000860EF" w:rsidRDefault="00CB72A4" w:rsidP="00E05496">
      <w:pPr>
        <w:spacing w:line="240" w:lineRule="auto"/>
        <w:ind w:hanging="720"/>
        <w:rPr>
          <w:color w:val="000000" w:themeColor="text1"/>
        </w:rPr>
      </w:pPr>
      <w:r w:rsidRPr="000860EF">
        <w:rPr>
          <w:color w:val="000000" w:themeColor="text1"/>
        </w:rPr>
        <w:t xml:space="preserve">Mace, J. H., &amp; Petersen, E. P. (2020). Priming autobiographical memories: How recalling the past may affect everyday forms of autobiographical remembering. </w:t>
      </w:r>
      <w:r w:rsidRPr="000860EF">
        <w:rPr>
          <w:i/>
          <w:iCs/>
          <w:color w:val="000000" w:themeColor="text1"/>
        </w:rPr>
        <w:t>Consciousness and Cognition, 85,</w:t>
      </w:r>
      <w:r w:rsidRPr="000860EF">
        <w:rPr>
          <w:color w:val="000000" w:themeColor="text1"/>
        </w:rPr>
        <w:t xml:space="preserve"> 103018. doi:10.1016/j.concog.2020.103018</w:t>
      </w:r>
      <w:r w:rsidR="0044237F" w:rsidRPr="000860EF">
        <w:rPr>
          <w:color w:val="000000" w:themeColor="text1"/>
        </w:rPr>
        <w:t>.</w:t>
      </w:r>
    </w:p>
    <w:p w14:paraId="7BAF71E8" w14:textId="77DAA643" w:rsidR="00057A22" w:rsidRPr="000860EF" w:rsidRDefault="00057A22" w:rsidP="00E05496">
      <w:pPr>
        <w:spacing w:line="240" w:lineRule="auto"/>
        <w:ind w:hanging="720"/>
        <w:rPr>
          <w:color w:val="000000" w:themeColor="text1"/>
        </w:rPr>
      </w:pPr>
      <w:r w:rsidRPr="000860EF">
        <w:rPr>
          <w:rFonts w:ascii="Calibri" w:hAnsi="Calibri" w:cs="Calibri"/>
          <w:color w:val="000000" w:themeColor="text1"/>
        </w:rPr>
        <w:t>﻿</w:t>
      </w:r>
      <w:r w:rsidRPr="000860EF">
        <w:rPr>
          <w:color w:val="000000" w:themeColor="text1"/>
        </w:rPr>
        <w:t xml:space="preserve">Mace, J. H., &amp; Unlu, M. (2020). Semantic-to-autobiographical memory priming occurs across multiple sources: Implications for autobiographical remembering. </w:t>
      </w:r>
      <w:r w:rsidRPr="000860EF">
        <w:rPr>
          <w:i/>
          <w:iCs/>
          <w:color w:val="000000" w:themeColor="text1"/>
        </w:rPr>
        <w:t>Memory &amp; Cognition, 48,</w:t>
      </w:r>
      <w:r w:rsidRPr="000860EF">
        <w:rPr>
          <w:color w:val="000000" w:themeColor="text1"/>
        </w:rPr>
        <w:t xml:space="preserve"> 931-</w:t>
      </w:r>
      <w:r w:rsidR="004C6CCA" w:rsidRPr="000860EF">
        <w:rPr>
          <w:color w:val="000000" w:themeColor="text1"/>
        </w:rPr>
        <w:t>941</w:t>
      </w:r>
      <w:r w:rsidRPr="000860EF">
        <w:rPr>
          <w:color w:val="000000" w:themeColor="text1"/>
        </w:rPr>
        <w:t xml:space="preserve">. https://doi. org/10.3758/s1342 1-020-01029 -1. </w:t>
      </w:r>
    </w:p>
    <w:p w14:paraId="2260FD90" w14:textId="065811CC" w:rsidR="00E33267" w:rsidRPr="000860EF" w:rsidRDefault="00E33267" w:rsidP="00E05496">
      <w:pPr>
        <w:spacing w:line="240" w:lineRule="auto"/>
        <w:ind w:hanging="720"/>
        <w:rPr>
          <w:color w:val="000000" w:themeColor="text1"/>
        </w:rPr>
      </w:pPr>
      <w:r w:rsidRPr="000860EF">
        <w:rPr>
          <w:color w:val="000000" w:themeColor="text1"/>
        </w:rPr>
        <w:t>MacLeod, C. M. (1991). Half a century of research on the Stroop effect: An integrative review. </w:t>
      </w:r>
      <w:r w:rsidRPr="000860EF">
        <w:rPr>
          <w:i/>
          <w:iCs/>
          <w:color w:val="000000" w:themeColor="text1"/>
        </w:rPr>
        <w:t>Psychological Bulletin, 109,</w:t>
      </w:r>
      <w:r w:rsidRPr="000860EF">
        <w:rPr>
          <w:color w:val="000000" w:themeColor="text1"/>
        </w:rPr>
        <w:t xml:space="preserve"> 163–203. </w:t>
      </w:r>
      <w:hyperlink r:id="rId22" w:history="1">
        <w:r w:rsidR="00AD1688" w:rsidRPr="000860EF">
          <w:rPr>
            <w:rStyle w:val="Hyperlink"/>
            <w:color w:val="000000" w:themeColor="text1"/>
          </w:rPr>
          <w:t>https://doi.org/10.1037/0033-2909.109.2.163</w:t>
        </w:r>
      </w:hyperlink>
      <w:r w:rsidRPr="000860EF">
        <w:rPr>
          <w:color w:val="000000" w:themeColor="text1"/>
        </w:rPr>
        <w:t>.</w:t>
      </w:r>
    </w:p>
    <w:p w14:paraId="24904CBA" w14:textId="4E91DA13" w:rsidR="00057A22" w:rsidRPr="000860EF" w:rsidRDefault="00057A22" w:rsidP="00E05496">
      <w:pPr>
        <w:spacing w:line="240" w:lineRule="auto"/>
        <w:ind w:hanging="720"/>
        <w:rPr>
          <w:color w:val="000000" w:themeColor="text1"/>
        </w:rPr>
      </w:pPr>
      <w:r w:rsidRPr="000860EF">
        <w:rPr>
          <w:rFonts w:ascii="Calibri" w:hAnsi="Calibri" w:cs="Calibri"/>
          <w:color w:val="000000" w:themeColor="text1"/>
        </w:rPr>
        <w:t>﻿</w:t>
      </w:r>
      <w:r w:rsidRPr="000860EF">
        <w:rPr>
          <w:color w:val="000000" w:themeColor="text1"/>
        </w:rPr>
        <w:t xml:space="preserve">Mazzoni, G., Vannucci, M., &amp; Batool, I. (2014). Manipulating cues in involuntary autobiographical memory: Verbal cues are more effective than pictorial cues. </w:t>
      </w:r>
      <w:r w:rsidRPr="000860EF">
        <w:rPr>
          <w:i/>
          <w:iCs/>
          <w:color w:val="000000" w:themeColor="text1"/>
        </w:rPr>
        <w:t>Memory and Cognition, 42,</w:t>
      </w:r>
      <w:r w:rsidRPr="000860EF">
        <w:rPr>
          <w:color w:val="000000" w:themeColor="text1"/>
        </w:rPr>
        <w:t xml:space="preserve"> 1076–1085. https ://doi.org/10.3758/s1342 1-014-0420-3.</w:t>
      </w:r>
    </w:p>
    <w:p w14:paraId="4C67F35A" w14:textId="41CB9AE6" w:rsidR="00FB6ED1" w:rsidRPr="000860EF" w:rsidRDefault="00FB6ED1" w:rsidP="00E05496">
      <w:pPr>
        <w:spacing w:line="240" w:lineRule="auto"/>
        <w:ind w:hanging="720"/>
        <w:rPr>
          <w:color w:val="000000" w:themeColor="text1"/>
        </w:rPr>
      </w:pPr>
      <w:proofErr w:type="spellStart"/>
      <w:r w:rsidRPr="000860EF">
        <w:rPr>
          <w:color w:val="000000" w:themeColor="text1"/>
        </w:rPr>
        <w:t>Mella</w:t>
      </w:r>
      <w:proofErr w:type="spellEnd"/>
      <w:r w:rsidRPr="000860EF">
        <w:rPr>
          <w:color w:val="000000" w:themeColor="text1"/>
        </w:rPr>
        <w:t xml:space="preserve">, N., Fagot, D., </w:t>
      </w:r>
      <w:proofErr w:type="spellStart"/>
      <w:r w:rsidRPr="000860EF">
        <w:rPr>
          <w:color w:val="000000" w:themeColor="text1"/>
        </w:rPr>
        <w:t>Lecerf</w:t>
      </w:r>
      <w:proofErr w:type="spellEnd"/>
      <w:r w:rsidRPr="000860EF">
        <w:rPr>
          <w:color w:val="000000" w:themeColor="text1"/>
        </w:rPr>
        <w:t xml:space="preserve">, T. et al. Working memory and intraindividual variability in processing speed: A lifespan developmental and individual-differences study. </w:t>
      </w:r>
      <w:r w:rsidRPr="000860EF">
        <w:rPr>
          <w:i/>
          <w:iCs/>
          <w:color w:val="000000" w:themeColor="text1"/>
        </w:rPr>
        <w:t xml:space="preserve">Memory and Cognition, 43, </w:t>
      </w:r>
      <w:r w:rsidRPr="000860EF">
        <w:rPr>
          <w:color w:val="000000" w:themeColor="text1"/>
        </w:rPr>
        <w:t>340–356 (2015). https://doi.org/10.3758/s13421-014-0491-1</w:t>
      </w:r>
    </w:p>
    <w:p w14:paraId="63C183A2" w14:textId="0A072136" w:rsidR="00FB6ED1" w:rsidRPr="000860EF" w:rsidRDefault="00AD1688" w:rsidP="00FB6ED1">
      <w:pPr>
        <w:spacing w:line="240" w:lineRule="auto"/>
        <w:ind w:hanging="720"/>
        <w:rPr>
          <w:color w:val="000000" w:themeColor="text1"/>
          <w:u w:val="single"/>
        </w:rPr>
      </w:pPr>
      <w:r w:rsidRPr="000860EF">
        <w:rPr>
          <w:color w:val="000000" w:themeColor="text1"/>
        </w:rPr>
        <w:t xml:space="preserve">Mercier, J., </w:t>
      </w:r>
      <w:proofErr w:type="spellStart"/>
      <w:r w:rsidRPr="000860EF">
        <w:rPr>
          <w:color w:val="000000" w:themeColor="text1"/>
        </w:rPr>
        <w:t>Pivneva</w:t>
      </w:r>
      <w:proofErr w:type="spellEnd"/>
      <w:r w:rsidRPr="000860EF">
        <w:rPr>
          <w:color w:val="000000" w:themeColor="text1"/>
        </w:rPr>
        <w:t xml:space="preserve">, I., &amp; </w:t>
      </w:r>
      <w:proofErr w:type="spellStart"/>
      <w:r w:rsidRPr="000860EF">
        <w:rPr>
          <w:color w:val="000000" w:themeColor="text1"/>
        </w:rPr>
        <w:t>Titone</w:t>
      </w:r>
      <w:proofErr w:type="spellEnd"/>
      <w:r w:rsidRPr="000860EF">
        <w:rPr>
          <w:color w:val="000000" w:themeColor="text1"/>
        </w:rPr>
        <w:t xml:space="preserve">, D. (2014). Individual differences in inhibitory control relate to bilingual spoken word processing. </w:t>
      </w:r>
      <w:r w:rsidRPr="000860EF">
        <w:rPr>
          <w:i/>
          <w:iCs/>
          <w:color w:val="000000" w:themeColor="text1"/>
        </w:rPr>
        <w:t>Bilingualism: Language and Cognition, 17(1),</w:t>
      </w:r>
      <w:r w:rsidRPr="000860EF">
        <w:rPr>
          <w:color w:val="000000" w:themeColor="text1"/>
        </w:rPr>
        <w:t xml:space="preserve"> 89–117. </w:t>
      </w:r>
      <w:hyperlink r:id="rId23" w:history="1">
        <w:r w:rsidR="00D775A7" w:rsidRPr="000860EF">
          <w:rPr>
            <w:rStyle w:val="Hyperlink"/>
            <w:color w:val="000000" w:themeColor="text1"/>
          </w:rPr>
          <w:t>https://doi.org/10.1017/S1366728913000084</w:t>
        </w:r>
      </w:hyperlink>
      <w:r w:rsidR="0044237F" w:rsidRPr="000860EF">
        <w:rPr>
          <w:rStyle w:val="Hyperlink"/>
          <w:color w:val="000000" w:themeColor="text1"/>
        </w:rPr>
        <w:t>.</w:t>
      </w:r>
    </w:p>
    <w:p w14:paraId="55A22118" w14:textId="24CB6A7D" w:rsidR="00D775A7" w:rsidRPr="000860EF" w:rsidRDefault="00D775A7" w:rsidP="00E05496">
      <w:pPr>
        <w:spacing w:line="240" w:lineRule="auto"/>
        <w:ind w:hanging="720"/>
        <w:rPr>
          <w:color w:val="000000" w:themeColor="text1"/>
        </w:rPr>
      </w:pPr>
      <w:r w:rsidRPr="000860EF">
        <w:rPr>
          <w:color w:val="000000" w:themeColor="text1"/>
        </w:rPr>
        <w:t xml:space="preserve">Miller, N. V., </w:t>
      </w:r>
      <w:proofErr w:type="spellStart"/>
      <w:r w:rsidRPr="000860EF">
        <w:rPr>
          <w:color w:val="000000" w:themeColor="text1"/>
        </w:rPr>
        <w:t>Hane</w:t>
      </w:r>
      <w:proofErr w:type="spellEnd"/>
      <w:r w:rsidRPr="000860EF">
        <w:rPr>
          <w:color w:val="000000" w:themeColor="text1"/>
        </w:rPr>
        <w:t>, A. A., Degnan, K. A., Fox, N. A., &amp; Chronis‐</w:t>
      </w:r>
      <w:proofErr w:type="spellStart"/>
      <w:r w:rsidRPr="000860EF">
        <w:rPr>
          <w:color w:val="000000" w:themeColor="text1"/>
        </w:rPr>
        <w:t>Tuscano</w:t>
      </w:r>
      <w:proofErr w:type="spellEnd"/>
      <w:r w:rsidRPr="000860EF">
        <w:rPr>
          <w:color w:val="000000" w:themeColor="text1"/>
        </w:rPr>
        <w:t>, A. (2019). Investigation of a developmental pathway from infant anger reactivity to childhood inhibitory control and ADHD symptoms: interactive effects of early maternal caregiving. </w:t>
      </w:r>
      <w:r w:rsidRPr="000860EF">
        <w:rPr>
          <w:i/>
          <w:iCs/>
          <w:color w:val="000000" w:themeColor="text1"/>
        </w:rPr>
        <w:t>Journal of Child Psychology and Psychiatry, 60(7),</w:t>
      </w:r>
      <w:r w:rsidRPr="000860EF">
        <w:rPr>
          <w:color w:val="000000" w:themeColor="text1"/>
        </w:rPr>
        <w:t xml:space="preserve"> 762-772.</w:t>
      </w:r>
    </w:p>
    <w:p w14:paraId="7DEC325C" w14:textId="77777777" w:rsidR="00E33267" w:rsidRPr="000860EF" w:rsidRDefault="00E33267" w:rsidP="00E05496">
      <w:pPr>
        <w:spacing w:line="240" w:lineRule="auto"/>
        <w:ind w:hanging="720"/>
        <w:rPr>
          <w:color w:val="000000" w:themeColor="text1"/>
        </w:rPr>
      </w:pPr>
      <w:proofErr w:type="spellStart"/>
      <w:r w:rsidRPr="000860EF">
        <w:rPr>
          <w:color w:val="000000" w:themeColor="text1"/>
        </w:rPr>
        <w:t>Muraven</w:t>
      </w:r>
      <w:proofErr w:type="spellEnd"/>
      <w:r w:rsidRPr="000860EF">
        <w:rPr>
          <w:color w:val="000000" w:themeColor="text1"/>
        </w:rPr>
        <w:t xml:space="preserve">, M., &amp; Baumeister, R. F. (2000). Self-regulation and depletion of limited resources: Does self-control resemble a muscle? </w:t>
      </w:r>
      <w:r w:rsidRPr="000860EF">
        <w:rPr>
          <w:i/>
          <w:iCs/>
          <w:color w:val="000000" w:themeColor="text1"/>
        </w:rPr>
        <w:t>Psychological Bulletin, 126,</w:t>
      </w:r>
      <w:r w:rsidRPr="000860EF">
        <w:rPr>
          <w:color w:val="000000" w:themeColor="text1"/>
        </w:rPr>
        <w:t xml:space="preserve"> 247–259. https://doi.org/10.1037/0033-2909.126.2.247.</w:t>
      </w:r>
    </w:p>
    <w:p w14:paraId="6954E456" w14:textId="77777777" w:rsidR="00E33267" w:rsidRPr="000860EF" w:rsidRDefault="00E33267" w:rsidP="00E05496">
      <w:pPr>
        <w:spacing w:line="240" w:lineRule="auto"/>
        <w:ind w:hanging="720"/>
        <w:rPr>
          <w:color w:val="000000" w:themeColor="text1"/>
        </w:rPr>
      </w:pPr>
      <w:r w:rsidRPr="000860EF">
        <w:rPr>
          <w:color w:val="000000" w:themeColor="text1"/>
        </w:rPr>
        <w:lastRenderedPageBreak/>
        <w:t xml:space="preserve">Murphy, P., &amp; </w:t>
      </w:r>
      <w:proofErr w:type="spellStart"/>
      <w:r w:rsidRPr="000860EF">
        <w:rPr>
          <w:color w:val="000000" w:themeColor="text1"/>
        </w:rPr>
        <w:t>Schachar</w:t>
      </w:r>
      <w:proofErr w:type="spellEnd"/>
      <w:r w:rsidRPr="000860EF">
        <w:rPr>
          <w:color w:val="000000" w:themeColor="text1"/>
        </w:rPr>
        <w:t xml:space="preserve">, R. (2000). Use of self-ratings in the assessment of symptoms of Attention Deficit/Hyperactivity Disorder in adults. </w:t>
      </w:r>
      <w:r w:rsidRPr="000860EF">
        <w:rPr>
          <w:i/>
          <w:iCs/>
          <w:color w:val="000000" w:themeColor="text1"/>
        </w:rPr>
        <w:t>American Journal of Psychiatry, 7,</w:t>
      </w:r>
      <w:r w:rsidRPr="000860EF">
        <w:rPr>
          <w:color w:val="000000" w:themeColor="text1"/>
        </w:rPr>
        <w:t xml:space="preserve"> 1156–1159. https://doi.org/10.1176/appi.ajp.157.7.1156.</w:t>
      </w:r>
    </w:p>
    <w:p w14:paraId="78C8AD40" w14:textId="482E7A78" w:rsidR="00E33267" w:rsidRPr="000860EF" w:rsidRDefault="00E33267" w:rsidP="00E05496">
      <w:pPr>
        <w:spacing w:line="240" w:lineRule="auto"/>
        <w:ind w:hanging="720"/>
        <w:rPr>
          <w:color w:val="000000" w:themeColor="text1"/>
        </w:rPr>
      </w:pPr>
      <w:proofErr w:type="spellStart"/>
      <w:r w:rsidRPr="000860EF">
        <w:rPr>
          <w:color w:val="000000" w:themeColor="text1"/>
        </w:rPr>
        <w:t>Nederkoorn</w:t>
      </w:r>
      <w:proofErr w:type="spellEnd"/>
      <w:r w:rsidRPr="000860EF">
        <w:rPr>
          <w:color w:val="000000" w:themeColor="text1"/>
        </w:rPr>
        <w:t xml:space="preserve">, C., </w:t>
      </w:r>
      <w:proofErr w:type="spellStart"/>
      <w:r w:rsidRPr="000860EF">
        <w:rPr>
          <w:color w:val="000000" w:themeColor="text1"/>
        </w:rPr>
        <w:t>Houben</w:t>
      </w:r>
      <w:proofErr w:type="spellEnd"/>
      <w:r w:rsidRPr="000860EF">
        <w:rPr>
          <w:color w:val="000000" w:themeColor="text1"/>
        </w:rPr>
        <w:t xml:space="preserve">, K., Hofmann, W., </w:t>
      </w:r>
      <w:proofErr w:type="spellStart"/>
      <w:r w:rsidRPr="000860EF">
        <w:rPr>
          <w:color w:val="000000" w:themeColor="text1"/>
        </w:rPr>
        <w:t>Roefs</w:t>
      </w:r>
      <w:proofErr w:type="spellEnd"/>
      <w:r w:rsidRPr="000860EF">
        <w:rPr>
          <w:color w:val="000000" w:themeColor="text1"/>
        </w:rPr>
        <w:t xml:space="preserve">, A., &amp; Jansen, A. (2010). Control yourself or just eat what you like?: weight gain over a year is predicted by an interactive effect of response inhibition and implicit preference for snack foods. </w:t>
      </w:r>
      <w:r w:rsidRPr="000860EF">
        <w:rPr>
          <w:i/>
          <w:iCs/>
          <w:color w:val="000000" w:themeColor="text1"/>
        </w:rPr>
        <w:t>Health Psychology, 29,</w:t>
      </w:r>
      <w:r w:rsidRPr="000860EF">
        <w:rPr>
          <w:color w:val="000000" w:themeColor="text1"/>
        </w:rPr>
        <w:t xml:space="preserve"> 389–393.</w:t>
      </w:r>
    </w:p>
    <w:p w14:paraId="3A1D1B72" w14:textId="10A9D6D4" w:rsidR="00AD1688" w:rsidRPr="000860EF" w:rsidRDefault="00AD1688" w:rsidP="00E05496">
      <w:pPr>
        <w:spacing w:line="240" w:lineRule="auto"/>
        <w:ind w:hanging="720"/>
        <w:rPr>
          <w:color w:val="000000" w:themeColor="text1"/>
        </w:rPr>
      </w:pPr>
      <w:r w:rsidRPr="000860EF">
        <w:rPr>
          <w:color w:val="000000" w:themeColor="text1"/>
        </w:rPr>
        <w:t xml:space="preserve">Niedźwieńska, A., &amp; Kvavilashvili, L. (2018). Reduced mind-wandering in Mild Cognitive Impairment: Testing the spontaneous retrieval deficit hypothesis. </w:t>
      </w:r>
      <w:r w:rsidRPr="000860EF">
        <w:rPr>
          <w:i/>
          <w:iCs/>
          <w:color w:val="000000" w:themeColor="text1"/>
        </w:rPr>
        <w:t>Neuropsychology, 32(6),</w:t>
      </w:r>
      <w:r w:rsidRPr="000860EF">
        <w:rPr>
          <w:color w:val="000000" w:themeColor="text1"/>
        </w:rPr>
        <w:t xml:space="preserve"> 711-723. DOI: </w:t>
      </w:r>
      <w:hyperlink r:id="rId24" w:history="1">
        <w:r w:rsidR="00357A54" w:rsidRPr="000860EF">
          <w:rPr>
            <w:rStyle w:val="Hyperlink"/>
            <w:color w:val="000000" w:themeColor="text1"/>
          </w:rPr>
          <w:t>http://dx.doi.org/10.1037/neu0000457</w:t>
        </w:r>
      </w:hyperlink>
      <w:r w:rsidR="0044237F" w:rsidRPr="000860EF">
        <w:rPr>
          <w:color w:val="000000" w:themeColor="text1"/>
        </w:rPr>
        <w:t>.</w:t>
      </w:r>
    </w:p>
    <w:p w14:paraId="60F0B7C2" w14:textId="01E02071" w:rsidR="00357A54" w:rsidRPr="000860EF" w:rsidRDefault="00357A54" w:rsidP="00E05496">
      <w:pPr>
        <w:spacing w:line="240" w:lineRule="auto"/>
        <w:ind w:hanging="720"/>
        <w:rPr>
          <w:color w:val="000000" w:themeColor="text1"/>
        </w:rPr>
      </w:pPr>
      <w:r w:rsidRPr="000860EF">
        <w:rPr>
          <w:color w:val="000000" w:themeColor="text1"/>
        </w:rPr>
        <w:t xml:space="preserve">Nixon, R. D. V., Roberts, L. N., Sun, Y-T. J., &amp; </w:t>
      </w:r>
      <w:proofErr w:type="spellStart"/>
      <w:r w:rsidRPr="000860EF">
        <w:rPr>
          <w:color w:val="000000" w:themeColor="text1"/>
        </w:rPr>
        <w:t>Takarangi</w:t>
      </w:r>
      <w:proofErr w:type="spellEnd"/>
      <w:r w:rsidRPr="000860EF">
        <w:rPr>
          <w:color w:val="000000" w:themeColor="text1"/>
        </w:rPr>
        <w:t xml:space="preserve">, M. (2021). Are individuals always aware of their trauma-related intrusive thoughts? A study of meta-awareness. </w:t>
      </w:r>
      <w:proofErr w:type="spellStart"/>
      <w:r w:rsidRPr="000860EF">
        <w:rPr>
          <w:color w:val="000000" w:themeColor="text1"/>
        </w:rPr>
        <w:t>Behavior</w:t>
      </w:r>
      <w:proofErr w:type="spellEnd"/>
      <w:r w:rsidRPr="000860EF">
        <w:rPr>
          <w:color w:val="000000" w:themeColor="text1"/>
        </w:rPr>
        <w:t xml:space="preserve"> Therapy, 52, 874-882.</w:t>
      </w:r>
    </w:p>
    <w:p w14:paraId="45AB73AD" w14:textId="389B983D" w:rsidR="00E33267" w:rsidRPr="000860EF" w:rsidRDefault="00E33267" w:rsidP="00E05496">
      <w:pPr>
        <w:spacing w:line="240" w:lineRule="auto"/>
        <w:ind w:hanging="720"/>
        <w:rPr>
          <w:color w:val="000000" w:themeColor="text1"/>
        </w:rPr>
      </w:pPr>
      <w:r w:rsidRPr="000860EF">
        <w:rPr>
          <w:color w:val="000000" w:themeColor="text1"/>
        </w:rPr>
        <w:t xml:space="preserve">Pauli-Pott, U., Albayrak, Ö., </w:t>
      </w:r>
      <w:proofErr w:type="spellStart"/>
      <w:r w:rsidRPr="000860EF">
        <w:rPr>
          <w:color w:val="000000" w:themeColor="text1"/>
        </w:rPr>
        <w:t>Hebebrand</w:t>
      </w:r>
      <w:proofErr w:type="spellEnd"/>
      <w:r w:rsidRPr="000860EF">
        <w:rPr>
          <w:color w:val="000000" w:themeColor="text1"/>
        </w:rPr>
        <w:t xml:space="preserve">, J., &amp; Pott, W. (2010). Association between inhibitory control capacity and body weight in overweight and obese children and adolescents: dependence on age and inhibitory control component. </w:t>
      </w:r>
      <w:r w:rsidRPr="000860EF">
        <w:rPr>
          <w:i/>
          <w:iCs/>
          <w:color w:val="000000" w:themeColor="text1"/>
        </w:rPr>
        <w:t>Child Neuropsychology, 16,</w:t>
      </w:r>
      <w:r w:rsidRPr="000860EF">
        <w:rPr>
          <w:color w:val="000000" w:themeColor="text1"/>
        </w:rPr>
        <w:t xml:space="preserve"> 592-603. </w:t>
      </w:r>
      <w:hyperlink r:id="rId25" w:history="1">
        <w:r w:rsidR="000F0F08" w:rsidRPr="000860EF">
          <w:rPr>
            <w:rStyle w:val="Hyperlink"/>
            <w:color w:val="000000" w:themeColor="text1"/>
          </w:rPr>
          <w:t>https://doi.org/10.1080/09297049.2010.485980</w:t>
        </w:r>
      </w:hyperlink>
      <w:r w:rsidRPr="000860EF">
        <w:rPr>
          <w:color w:val="000000" w:themeColor="text1"/>
        </w:rPr>
        <w:t>.</w:t>
      </w:r>
    </w:p>
    <w:p w14:paraId="23F2EF58" w14:textId="0F759CF0" w:rsidR="000F0F08" w:rsidRPr="000860EF" w:rsidRDefault="000F0F08" w:rsidP="00E05496">
      <w:pPr>
        <w:spacing w:line="240" w:lineRule="auto"/>
        <w:ind w:hanging="720"/>
        <w:rPr>
          <w:color w:val="000000" w:themeColor="text1"/>
        </w:rPr>
      </w:pPr>
      <w:proofErr w:type="spellStart"/>
      <w:r w:rsidRPr="000860EF">
        <w:rPr>
          <w:color w:val="000000" w:themeColor="text1"/>
        </w:rPr>
        <w:t>Paap</w:t>
      </w:r>
      <w:proofErr w:type="spellEnd"/>
      <w:r w:rsidRPr="000860EF">
        <w:rPr>
          <w:color w:val="000000" w:themeColor="text1"/>
        </w:rPr>
        <w:t xml:space="preserve">, K. R., &amp; </w:t>
      </w:r>
      <w:proofErr w:type="spellStart"/>
      <w:r w:rsidRPr="000860EF">
        <w:rPr>
          <w:color w:val="000000" w:themeColor="text1"/>
        </w:rPr>
        <w:t>Sawi</w:t>
      </w:r>
      <w:proofErr w:type="spellEnd"/>
      <w:r w:rsidRPr="000860EF">
        <w:rPr>
          <w:color w:val="000000" w:themeColor="text1"/>
        </w:rPr>
        <w:t xml:space="preserve">, O. (2016). The role of test-retest reliability in measuring individual and group differences in executive functioning. </w:t>
      </w:r>
      <w:r w:rsidRPr="000860EF">
        <w:rPr>
          <w:i/>
          <w:iCs/>
          <w:color w:val="000000" w:themeColor="text1"/>
        </w:rPr>
        <w:t>Journal of Neuroscience Methods, 274,</w:t>
      </w:r>
      <w:r w:rsidRPr="000860EF">
        <w:rPr>
          <w:color w:val="000000" w:themeColor="text1"/>
        </w:rPr>
        <w:t xml:space="preserve"> 81- 93. </w:t>
      </w:r>
      <w:hyperlink r:id="rId26" w:history="1">
        <w:r w:rsidRPr="000860EF">
          <w:rPr>
            <w:rStyle w:val="Hyperlink"/>
            <w:color w:val="000000" w:themeColor="text1"/>
          </w:rPr>
          <w:t>https://doi.org/10.1016/j.jneumeth.2016.10.002</w:t>
        </w:r>
      </w:hyperlink>
      <w:r w:rsidR="0044237F" w:rsidRPr="000860EF">
        <w:rPr>
          <w:rStyle w:val="Hyperlink"/>
          <w:color w:val="000000" w:themeColor="text1"/>
        </w:rPr>
        <w:t>.</w:t>
      </w:r>
    </w:p>
    <w:p w14:paraId="5D817E66" w14:textId="77777777" w:rsidR="00E33267" w:rsidRPr="000860EF" w:rsidRDefault="00E33267" w:rsidP="00E05496">
      <w:pPr>
        <w:spacing w:line="240" w:lineRule="auto"/>
        <w:ind w:hanging="720"/>
        <w:rPr>
          <w:color w:val="000000" w:themeColor="text1"/>
        </w:rPr>
      </w:pPr>
      <w:r w:rsidRPr="000860EF">
        <w:rPr>
          <w:color w:val="000000" w:themeColor="text1"/>
        </w:rPr>
        <w:t xml:space="preserve">Payne, B. K. (2005). Conceptualizing control in social cognition: how executive functioning modulates the expression of automatic stereotyping. </w:t>
      </w:r>
      <w:r w:rsidRPr="000860EF">
        <w:rPr>
          <w:i/>
          <w:iCs/>
          <w:color w:val="000000" w:themeColor="text1"/>
        </w:rPr>
        <w:t>Journal of Personality and Social Psychology, 89,</w:t>
      </w:r>
      <w:r w:rsidRPr="000860EF">
        <w:rPr>
          <w:color w:val="000000" w:themeColor="text1"/>
        </w:rPr>
        <w:t xml:space="preserve"> 488–503. https://doi.org/10.1037/0022-3514.89.4.488.</w:t>
      </w:r>
    </w:p>
    <w:p w14:paraId="4BDB04FE" w14:textId="2E125504" w:rsidR="00E33267" w:rsidRPr="000860EF" w:rsidRDefault="00E33267" w:rsidP="00E05496">
      <w:pPr>
        <w:spacing w:line="240" w:lineRule="auto"/>
        <w:ind w:hanging="720"/>
        <w:rPr>
          <w:color w:val="000000" w:themeColor="text1"/>
        </w:rPr>
      </w:pPr>
      <w:r w:rsidRPr="000860EF">
        <w:rPr>
          <w:rFonts w:ascii="Calibri" w:hAnsi="Calibri" w:cs="Calibri"/>
          <w:color w:val="000000" w:themeColor="text1"/>
        </w:rPr>
        <w:t>﻿</w:t>
      </w:r>
      <w:proofErr w:type="spellStart"/>
      <w:r w:rsidRPr="000860EF">
        <w:rPr>
          <w:color w:val="000000" w:themeColor="text1"/>
        </w:rPr>
        <w:t>Pettersson</w:t>
      </w:r>
      <w:proofErr w:type="spellEnd"/>
      <w:r w:rsidRPr="000860EF">
        <w:rPr>
          <w:color w:val="000000" w:themeColor="text1"/>
        </w:rPr>
        <w:t xml:space="preserve">, R., </w:t>
      </w:r>
      <w:proofErr w:type="spellStart"/>
      <w:r w:rsidRPr="000860EF">
        <w:rPr>
          <w:color w:val="000000" w:themeColor="text1"/>
        </w:rPr>
        <w:t>Söderström</w:t>
      </w:r>
      <w:proofErr w:type="spellEnd"/>
      <w:r w:rsidRPr="000860EF">
        <w:rPr>
          <w:color w:val="000000" w:themeColor="text1"/>
        </w:rPr>
        <w:t xml:space="preserve">, S., &amp; Nilsson, K. W. (2018). Diagnosing ADHD in Adults: An Examination of the Discriminative Validity of Neuropsychological Tests and Diagnostic Assessment Instruments. </w:t>
      </w:r>
      <w:r w:rsidRPr="000860EF">
        <w:rPr>
          <w:i/>
          <w:iCs/>
          <w:color w:val="000000" w:themeColor="text1"/>
        </w:rPr>
        <w:t>Journal of Attention Disorders, 22(11),</w:t>
      </w:r>
      <w:r w:rsidRPr="000860EF">
        <w:rPr>
          <w:color w:val="000000" w:themeColor="text1"/>
        </w:rPr>
        <w:t xml:space="preserve"> 1019–1031. </w:t>
      </w:r>
      <w:hyperlink r:id="rId27" w:history="1">
        <w:r w:rsidR="009419D5" w:rsidRPr="000860EF">
          <w:rPr>
            <w:rStyle w:val="Hyperlink"/>
            <w:color w:val="000000" w:themeColor="text1"/>
          </w:rPr>
          <w:t>https://doi.org/10.1177/1087054715618788</w:t>
        </w:r>
      </w:hyperlink>
      <w:r w:rsidR="0044237F" w:rsidRPr="000860EF">
        <w:rPr>
          <w:rStyle w:val="Hyperlink"/>
          <w:color w:val="000000" w:themeColor="text1"/>
        </w:rPr>
        <w:t>.</w:t>
      </w:r>
    </w:p>
    <w:p w14:paraId="66608600" w14:textId="46AF79B2" w:rsidR="009419D5" w:rsidRPr="000860EF" w:rsidRDefault="009419D5" w:rsidP="009419D5">
      <w:pPr>
        <w:spacing w:line="240" w:lineRule="auto"/>
        <w:ind w:hanging="720"/>
        <w:rPr>
          <w:color w:val="000000" w:themeColor="text1"/>
        </w:rPr>
      </w:pPr>
      <w:r w:rsidRPr="000860EF">
        <w:rPr>
          <w:color w:val="000000" w:themeColor="text1"/>
        </w:rPr>
        <w:t xml:space="preserve">Pettigrew, C., &amp; Martin, R. C. (2014). Cognitive declines in healthy aging: Evidence from multiple aspects of interference resolution. </w:t>
      </w:r>
      <w:r w:rsidRPr="000860EF">
        <w:rPr>
          <w:i/>
          <w:iCs/>
          <w:color w:val="000000" w:themeColor="text1"/>
        </w:rPr>
        <w:t>Psychology and Aging, 29,</w:t>
      </w:r>
      <w:r w:rsidRPr="000860EF">
        <w:rPr>
          <w:color w:val="000000" w:themeColor="text1"/>
        </w:rPr>
        <w:t xml:space="preserve"> 187–204. </w:t>
      </w:r>
      <w:hyperlink r:id="rId28" w:history="1">
        <w:r w:rsidR="00326CC0" w:rsidRPr="000860EF">
          <w:rPr>
            <w:rStyle w:val="Hyperlink"/>
            <w:color w:val="000000" w:themeColor="text1"/>
          </w:rPr>
          <w:t>http://dx.doi.org/10.1037/a0036085</w:t>
        </w:r>
      </w:hyperlink>
      <w:r w:rsidR="0044237F" w:rsidRPr="000860EF">
        <w:rPr>
          <w:color w:val="000000" w:themeColor="text1"/>
        </w:rPr>
        <w:t>.</w:t>
      </w:r>
    </w:p>
    <w:p w14:paraId="57DF0265" w14:textId="71D41F34" w:rsidR="00326CC0" w:rsidRPr="000860EF" w:rsidRDefault="00326CC0" w:rsidP="009419D5">
      <w:pPr>
        <w:spacing w:line="240" w:lineRule="auto"/>
        <w:ind w:hanging="720"/>
        <w:rPr>
          <w:color w:val="000000" w:themeColor="text1"/>
        </w:rPr>
      </w:pPr>
      <w:r w:rsidRPr="000860EF">
        <w:rPr>
          <w:color w:val="000000" w:themeColor="text1"/>
        </w:rPr>
        <w:t xml:space="preserve">Preacher, K., Rucker, D., MacCallum, R., &amp; </w:t>
      </w:r>
      <w:proofErr w:type="spellStart"/>
      <w:r w:rsidRPr="000860EF">
        <w:rPr>
          <w:color w:val="000000" w:themeColor="text1"/>
        </w:rPr>
        <w:t>Nicewander</w:t>
      </w:r>
      <w:proofErr w:type="spellEnd"/>
      <w:r w:rsidRPr="000860EF">
        <w:rPr>
          <w:color w:val="000000" w:themeColor="text1"/>
        </w:rPr>
        <w:t xml:space="preserve">, W.A. (2005). Use of the extreme groups approach: a critical </w:t>
      </w:r>
      <w:proofErr w:type="spellStart"/>
      <w:r w:rsidRPr="000860EF">
        <w:rPr>
          <w:color w:val="000000" w:themeColor="text1"/>
        </w:rPr>
        <w:t>reexamination</w:t>
      </w:r>
      <w:proofErr w:type="spellEnd"/>
      <w:r w:rsidRPr="000860EF">
        <w:rPr>
          <w:color w:val="000000" w:themeColor="text1"/>
        </w:rPr>
        <w:t xml:space="preserve"> and new recommendations. </w:t>
      </w:r>
      <w:r w:rsidRPr="000860EF">
        <w:rPr>
          <w:i/>
          <w:iCs/>
          <w:color w:val="000000" w:themeColor="text1"/>
        </w:rPr>
        <w:t>Psychological methods, 10(2),</w:t>
      </w:r>
      <w:r w:rsidRPr="000860EF">
        <w:rPr>
          <w:color w:val="000000" w:themeColor="text1"/>
        </w:rPr>
        <w:t xml:space="preserve"> 178-92.</w:t>
      </w:r>
    </w:p>
    <w:p w14:paraId="2C5B5A5E" w14:textId="77777777" w:rsidR="00E33267" w:rsidRPr="000860EF" w:rsidRDefault="00E33267" w:rsidP="00E05496">
      <w:pPr>
        <w:spacing w:line="240" w:lineRule="auto"/>
        <w:ind w:hanging="720"/>
        <w:rPr>
          <w:color w:val="000000" w:themeColor="text1"/>
        </w:rPr>
      </w:pPr>
      <w:r w:rsidRPr="000860EF">
        <w:rPr>
          <w:color w:val="000000" w:themeColor="text1"/>
        </w:rPr>
        <w:t xml:space="preserve">Plimpton, B., Patel, P., &amp; Kvavilashvili, L. (2015). Role of triggers and dysphoria in mind-wandering about past, present and future: A laboratory study. Consciousness and </w:t>
      </w:r>
      <w:r w:rsidRPr="000860EF">
        <w:rPr>
          <w:i/>
          <w:iCs/>
          <w:color w:val="000000" w:themeColor="text1"/>
        </w:rPr>
        <w:t>Cognition, 33,</w:t>
      </w:r>
      <w:r w:rsidRPr="000860EF">
        <w:rPr>
          <w:color w:val="000000" w:themeColor="text1"/>
        </w:rPr>
        <w:t xml:space="preserve"> 261-276. https://doi.org/10.1016/j.concog.2015.01.014. </w:t>
      </w:r>
    </w:p>
    <w:p w14:paraId="47A696AC" w14:textId="77777777" w:rsidR="00E33267" w:rsidRPr="000860EF" w:rsidRDefault="00E33267" w:rsidP="00E05496">
      <w:pPr>
        <w:spacing w:line="240" w:lineRule="auto"/>
        <w:ind w:hanging="720"/>
        <w:rPr>
          <w:color w:val="000000" w:themeColor="text1"/>
        </w:rPr>
      </w:pPr>
      <w:r w:rsidRPr="000860EF">
        <w:rPr>
          <w:color w:val="000000" w:themeColor="text1"/>
        </w:rPr>
        <w:t>Radel, R., Davranche, K., Fournier, M., &amp; Dietrich, A. (2015). The role of (dis)inhibition in creativity: Decreased inhibition improves idea generation. </w:t>
      </w:r>
      <w:r w:rsidRPr="000860EF">
        <w:rPr>
          <w:i/>
          <w:iCs/>
          <w:color w:val="000000" w:themeColor="text1"/>
        </w:rPr>
        <w:t>Cognition, 134,</w:t>
      </w:r>
      <w:r w:rsidRPr="000860EF">
        <w:rPr>
          <w:color w:val="000000" w:themeColor="text1"/>
        </w:rPr>
        <w:t xml:space="preserve"> 110–120. https://doi.org/10.1016/j.cognition.2014.09.001. </w:t>
      </w:r>
    </w:p>
    <w:p w14:paraId="5CEF2C1C" w14:textId="0E364821" w:rsidR="00E33267" w:rsidRPr="000860EF" w:rsidRDefault="00E33267" w:rsidP="00E05496">
      <w:pPr>
        <w:spacing w:line="240" w:lineRule="auto"/>
        <w:ind w:hanging="720"/>
        <w:rPr>
          <w:color w:val="000000" w:themeColor="text1"/>
        </w:rPr>
      </w:pPr>
      <w:r w:rsidRPr="000860EF">
        <w:rPr>
          <w:color w:val="000000" w:themeColor="text1"/>
        </w:rPr>
        <w:t xml:space="preserve">Radel, R., </w:t>
      </w:r>
      <w:proofErr w:type="spellStart"/>
      <w:r w:rsidRPr="000860EF">
        <w:rPr>
          <w:color w:val="000000" w:themeColor="text1"/>
        </w:rPr>
        <w:t>Gruet</w:t>
      </w:r>
      <w:proofErr w:type="spellEnd"/>
      <w:r w:rsidRPr="000860EF">
        <w:rPr>
          <w:color w:val="000000" w:themeColor="text1"/>
        </w:rPr>
        <w:t xml:space="preserve">, M., &amp; Barzykowski, K. (2019). Testing the ego-depletion effect in optimal conditions. </w:t>
      </w:r>
      <w:r w:rsidRPr="000860EF">
        <w:rPr>
          <w:i/>
          <w:iCs/>
          <w:color w:val="000000" w:themeColor="text1"/>
        </w:rPr>
        <w:t>PLoS ONE, 14(3),</w:t>
      </w:r>
      <w:r w:rsidRPr="000860EF">
        <w:rPr>
          <w:color w:val="000000" w:themeColor="text1"/>
        </w:rPr>
        <w:t xml:space="preserve"> 1-15. DOI: </w:t>
      </w:r>
      <w:hyperlink r:id="rId29" w:history="1">
        <w:r w:rsidR="00025530" w:rsidRPr="000860EF">
          <w:rPr>
            <w:rStyle w:val="Hyperlink"/>
            <w:color w:val="000000" w:themeColor="text1"/>
          </w:rPr>
          <w:t>https://doi.org/10.1371/journal.pone.0213026</w:t>
        </w:r>
      </w:hyperlink>
      <w:r w:rsidRPr="000860EF">
        <w:rPr>
          <w:color w:val="000000" w:themeColor="text1"/>
        </w:rPr>
        <w:t xml:space="preserve"> </w:t>
      </w:r>
    </w:p>
    <w:p w14:paraId="6852A179" w14:textId="7CDB3E18" w:rsidR="00025530" w:rsidRPr="000860EF" w:rsidRDefault="00025530" w:rsidP="00E05496">
      <w:pPr>
        <w:spacing w:line="240" w:lineRule="auto"/>
        <w:ind w:hanging="720"/>
        <w:rPr>
          <w:color w:val="000000" w:themeColor="text1"/>
        </w:rPr>
      </w:pPr>
      <w:proofErr w:type="spellStart"/>
      <w:r w:rsidRPr="000860EF">
        <w:rPr>
          <w:color w:val="000000" w:themeColor="text1"/>
        </w:rPr>
        <w:t>Raichle</w:t>
      </w:r>
      <w:proofErr w:type="spellEnd"/>
      <w:r w:rsidRPr="000860EF">
        <w:rPr>
          <w:color w:val="000000" w:themeColor="text1"/>
        </w:rPr>
        <w:t xml:space="preserve">, M. E. (2015). The brain’s default mode network. </w:t>
      </w:r>
      <w:r w:rsidRPr="000860EF">
        <w:rPr>
          <w:i/>
          <w:iCs/>
          <w:color w:val="000000" w:themeColor="text1"/>
        </w:rPr>
        <w:t>The Annual Review of Neuroscience, 38,</w:t>
      </w:r>
      <w:r w:rsidRPr="000860EF">
        <w:rPr>
          <w:color w:val="000000" w:themeColor="text1"/>
        </w:rPr>
        <w:t xml:space="preserve"> 433-437.</w:t>
      </w:r>
    </w:p>
    <w:p w14:paraId="5E7C1007" w14:textId="03A36CD6" w:rsidR="00E33267" w:rsidRPr="000860EF" w:rsidRDefault="00E33267" w:rsidP="00E05496">
      <w:pPr>
        <w:spacing w:line="240" w:lineRule="auto"/>
        <w:ind w:hanging="720"/>
        <w:rPr>
          <w:color w:val="000000" w:themeColor="text1"/>
        </w:rPr>
      </w:pPr>
      <w:r w:rsidRPr="000860EF">
        <w:rPr>
          <w:rFonts w:ascii="Calibri" w:hAnsi="Calibri" w:cs="Calibri"/>
          <w:color w:val="000000" w:themeColor="text1"/>
        </w:rPr>
        <w:t>﻿</w:t>
      </w:r>
      <w:r w:rsidRPr="000860EF">
        <w:rPr>
          <w:color w:val="000000" w:themeColor="text1"/>
        </w:rPr>
        <w:t xml:space="preserve">Ramos-Quiroga, J. A., </w:t>
      </w:r>
      <w:proofErr w:type="spellStart"/>
      <w:r w:rsidRPr="000860EF">
        <w:rPr>
          <w:color w:val="000000" w:themeColor="text1"/>
        </w:rPr>
        <w:t>Nasillo</w:t>
      </w:r>
      <w:proofErr w:type="spellEnd"/>
      <w:r w:rsidRPr="000860EF">
        <w:rPr>
          <w:color w:val="000000" w:themeColor="text1"/>
        </w:rPr>
        <w:t xml:space="preserve">, V., </w:t>
      </w:r>
      <w:proofErr w:type="spellStart"/>
      <w:r w:rsidRPr="000860EF">
        <w:rPr>
          <w:color w:val="000000" w:themeColor="text1"/>
        </w:rPr>
        <w:t>Richarte</w:t>
      </w:r>
      <w:proofErr w:type="spellEnd"/>
      <w:r w:rsidRPr="000860EF">
        <w:rPr>
          <w:color w:val="000000" w:themeColor="text1"/>
        </w:rPr>
        <w:t xml:space="preserve">, V., Corrales, M., Palma, F., Ibáñez, P., … </w:t>
      </w:r>
      <w:proofErr w:type="spellStart"/>
      <w:r w:rsidRPr="000860EF">
        <w:rPr>
          <w:color w:val="000000" w:themeColor="text1"/>
        </w:rPr>
        <w:t>Kooij</w:t>
      </w:r>
      <w:proofErr w:type="spellEnd"/>
      <w:r w:rsidRPr="000860EF">
        <w:rPr>
          <w:color w:val="000000" w:themeColor="text1"/>
        </w:rPr>
        <w:t xml:space="preserve">, J. J. S. (2019). Criteria and Concurrent Validity of DIVA 2.0: A Semi-Structured Diagnostic Interview for Adult ADHD. </w:t>
      </w:r>
      <w:r w:rsidRPr="000860EF">
        <w:rPr>
          <w:i/>
          <w:iCs/>
          <w:color w:val="000000" w:themeColor="text1"/>
        </w:rPr>
        <w:t>Journal of Attention Disorders, 23,</w:t>
      </w:r>
      <w:r w:rsidRPr="000860EF">
        <w:rPr>
          <w:color w:val="000000" w:themeColor="text1"/>
        </w:rPr>
        <w:t xml:space="preserve"> 1126–1135. </w:t>
      </w:r>
      <w:hyperlink r:id="rId30" w:history="1">
        <w:r w:rsidR="00AD1688" w:rsidRPr="000860EF">
          <w:rPr>
            <w:rStyle w:val="Hyperlink"/>
            <w:color w:val="000000" w:themeColor="text1"/>
          </w:rPr>
          <w:t>https://doi.org/10.1177/1087054716646451</w:t>
        </w:r>
      </w:hyperlink>
      <w:r w:rsidRPr="000860EF">
        <w:rPr>
          <w:color w:val="000000" w:themeColor="text1"/>
        </w:rPr>
        <w:t>.</w:t>
      </w:r>
    </w:p>
    <w:p w14:paraId="2F92FA2D" w14:textId="0CFF00C2" w:rsidR="00D72FB2" w:rsidRPr="000860EF" w:rsidRDefault="00D72FB2" w:rsidP="00E05496">
      <w:pPr>
        <w:spacing w:line="240" w:lineRule="auto"/>
        <w:ind w:hanging="720"/>
        <w:rPr>
          <w:color w:val="000000" w:themeColor="text1"/>
        </w:rPr>
      </w:pPr>
      <w:r w:rsidRPr="000860EF">
        <w:rPr>
          <w:color w:val="000000" w:themeColor="text1"/>
        </w:rPr>
        <w:t>Rey-</w:t>
      </w:r>
      <w:proofErr w:type="spellStart"/>
      <w:r w:rsidRPr="000860EF">
        <w:rPr>
          <w:color w:val="000000" w:themeColor="text1"/>
        </w:rPr>
        <w:t>Mermet</w:t>
      </w:r>
      <w:proofErr w:type="spellEnd"/>
      <w:r w:rsidRPr="000860EF">
        <w:rPr>
          <w:color w:val="000000" w:themeColor="text1"/>
        </w:rPr>
        <w:t xml:space="preserve">, A., </w:t>
      </w:r>
      <w:proofErr w:type="spellStart"/>
      <w:r w:rsidRPr="000860EF">
        <w:rPr>
          <w:color w:val="000000" w:themeColor="text1"/>
        </w:rPr>
        <w:t>Gade</w:t>
      </w:r>
      <w:proofErr w:type="spellEnd"/>
      <w:r w:rsidRPr="000860EF">
        <w:rPr>
          <w:color w:val="000000" w:themeColor="text1"/>
        </w:rPr>
        <w:t xml:space="preserve">, M., &amp; </w:t>
      </w:r>
      <w:proofErr w:type="spellStart"/>
      <w:r w:rsidRPr="000860EF">
        <w:rPr>
          <w:color w:val="000000" w:themeColor="text1"/>
        </w:rPr>
        <w:t>Oberauer</w:t>
      </w:r>
      <w:proofErr w:type="spellEnd"/>
      <w:r w:rsidRPr="000860EF">
        <w:rPr>
          <w:color w:val="000000" w:themeColor="text1"/>
        </w:rPr>
        <w:t>, K. (2018). Should we stop thinking about inhibition? Searching for individual and age differences in inhibition ability</w:t>
      </w:r>
      <w:r w:rsidRPr="000860EF">
        <w:rPr>
          <w:i/>
          <w:iCs/>
          <w:color w:val="000000" w:themeColor="text1"/>
        </w:rPr>
        <w:t>. Journal of Experimental Psychology: Learning Memory and Cognition, 44(4),</w:t>
      </w:r>
      <w:r w:rsidRPr="000860EF">
        <w:rPr>
          <w:color w:val="000000" w:themeColor="text1"/>
        </w:rPr>
        <w:t xml:space="preserve"> 501–526. https://doi.org/10.1037/xlm0000450</w:t>
      </w:r>
      <w:r w:rsidR="0044237F" w:rsidRPr="000860EF">
        <w:rPr>
          <w:color w:val="000000" w:themeColor="text1"/>
        </w:rPr>
        <w:t>.</w:t>
      </w:r>
    </w:p>
    <w:p w14:paraId="57DB0F17" w14:textId="78AD1BD8" w:rsidR="00AD1688" w:rsidRPr="000860EF" w:rsidRDefault="00AD1688" w:rsidP="00E05496">
      <w:pPr>
        <w:spacing w:line="240" w:lineRule="auto"/>
        <w:ind w:hanging="720"/>
        <w:rPr>
          <w:color w:val="000000" w:themeColor="text1"/>
        </w:rPr>
      </w:pPr>
      <w:r w:rsidRPr="000860EF">
        <w:rPr>
          <w:color w:val="000000" w:themeColor="text1"/>
        </w:rPr>
        <w:lastRenderedPageBreak/>
        <w:t xml:space="preserve">Riley, E., </w:t>
      </w:r>
      <w:proofErr w:type="spellStart"/>
      <w:r w:rsidRPr="000860EF">
        <w:rPr>
          <w:color w:val="000000" w:themeColor="text1"/>
        </w:rPr>
        <w:t>Esterman</w:t>
      </w:r>
      <w:proofErr w:type="spellEnd"/>
      <w:r w:rsidRPr="000860EF">
        <w:rPr>
          <w:color w:val="000000" w:themeColor="text1"/>
        </w:rPr>
        <w:t xml:space="preserve">, M., </w:t>
      </w:r>
      <w:proofErr w:type="spellStart"/>
      <w:r w:rsidRPr="000860EF">
        <w:rPr>
          <w:color w:val="000000" w:themeColor="text1"/>
        </w:rPr>
        <w:t>Fortenbaugh</w:t>
      </w:r>
      <w:proofErr w:type="spellEnd"/>
      <w:r w:rsidRPr="000860EF">
        <w:rPr>
          <w:color w:val="000000" w:themeColor="text1"/>
        </w:rPr>
        <w:t xml:space="preserve">, F. C., &amp; </w:t>
      </w:r>
      <w:proofErr w:type="spellStart"/>
      <w:r w:rsidRPr="000860EF">
        <w:rPr>
          <w:color w:val="000000" w:themeColor="text1"/>
        </w:rPr>
        <w:t>DeGutis</w:t>
      </w:r>
      <w:proofErr w:type="spellEnd"/>
      <w:r w:rsidRPr="000860EF">
        <w:rPr>
          <w:color w:val="000000" w:themeColor="text1"/>
        </w:rPr>
        <w:t xml:space="preserve">, J. (2017). Time-of-day variation in sustained attentional control. </w:t>
      </w:r>
      <w:r w:rsidRPr="000860EF">
        <w:rPr>
          <w:i/>
          <w:iCs/>
          <w:color w:val="000000" w:themeColor="text1"/>
        </w:rPr>
        <w:t>Chronobiology international, 34(7),</w:t>
      </w:r>
      <w:r w:rsidRPr="000860EF">
        <w:rPr>
          <w:color w:val="000000" w:themeColor="text1"/>
        </w:rPr>
        <w:t xml:space="preserve"> 993–1001. https://doi.org/10.1080/07420528.2017.1308951</w:t>
      </w:r>
    </w:p>
    <w:p w14:paraId="587FBEEC" w14:textId="7D013EAF" w:rsidR="00E33267" w:rsidRPr="000860EF" w:rsidRDefault="00E33267" w:rsidP="00E05496">
      <w:pPr>
        <w:spacing w:line="240" w:lineRule="auto"/>
        <w:ind w:hanging="720"/>
        <w:rPr>
          <w:color w:val="000000" w:themeColor="text1"/>
          <w:lang w:val="en-US"/>
        </w:rPr>
      </w:pPr>
      <w:r w:rsidRPr="000860EF">
        <w:rPr>
          <w:rFonts w:ascii="Calibri" w:hAnsi="Calibri" w:cs="Calibri"/>
          <w:color w:val="000000" w:themeColor="text1"/>
        </w:rPr>
        <w:t>﻿</w:t>
      </w:r>
      <w:r w:rsidRPr="000860EF">
        <w:rPr>
          <w:color w:val="000000" w:themeColor="text1"/>
        </w:rPr>
        <w:t xml:space="preserve">Robertson, I. H., Manly, T., Andrade, J., Baddeley, B. T., &amp; </w:t>
      </w:r>
      <w:proofErr w:type="spellStart"/>
      <w:r w:rsidRPr="000860EF">
        <w:rPr>
          <w:color w:val="000000" w:themeColor="text1"/>
        </w:rPr>
        <w:t>Yiend</w:t>
      </w:r>
      <w:proofErr w:type="spellEnd"/>
      <w:r w:rsidRPr="000860EF">
        <w:rPr>
          <w:color w:val="000000" w:themeColor="text1"/>
        </w:rPr>
        <w:t xml:space="preserve">, J. (1997). ‘‘Oops!’’: Performance correlates of everyday attentional failures in traumatic brain injured and normal subjects. </w:t>
      </w:r>
      <w:proofErr w:type="spellStart"/>
      <w:r w:rsidRPr="000860EF">
        <w:rPr>
          <w:i/>
          <w:iCs/>
          <w:color w:val="000000" w:themeColor="text1"/>
          <w:lang w:val="en-US"/>
        </w:rPr>
        <w:t>Neuropsychologia</w:t>
      </w:r>
      <w:proofErr w:type="spellEnd"/>
      <w:r w:rsidRPr="000860EF">
        <w:rPr>
          <w:i/>
          <w:iCs/>
          <w:color w:val="000000" w:themeColor="text1"/>
          <w:lang w:val="en-US"/>
        </w:rPr>
        <w:t>, 35,</w:t>
      </w:r>
      <w:r w:rsidRPr="000860EF">
        <w:rPr>
          <w:color w:val="000000" w:themeColor="text1"/>
          <w:lang w:val="en-US"/>
        </w:rPr>
        <w:t xml:space="preserve"> 747–758.</w:t>
      </w:r>
    </w:p>
    <w:p w14:paraId="33CEB104" w14:textId="700E515F" w:rsidR="00D56715" w:rsidRPr="000860EF" w:rsidRDefault="00D56715" w:rsidP="00E05496">
      <w:pPr>
        <w:spacing w:line="240" w:lineRule="auto"/>
        <w:ind w:hanging="720"/>
        <w:rPr>
          <w:color w:val="000000" w:themeColor="text1"/>
          <w:lang w:val="en-US"/>
        </w:rPr>
      </w:pPr>
      <w:proofErr w:type="spellStart"/>
      <w:r w:rsidRPr="000860EF">
        <w:rPr>
          <w:color w:val="000000" w:themeColor="text1"/>
          <w:lang w:val="en-US"/>
        </w:rPr>
        <w:t>Rouder</w:t>
      </w:r>
      <w:proofErr w:type="spellEnd"/>
      <w:r w:rsidRPr="000860EF">
        <w:rPr>
          <w:color w:val="000000" w:themeColor="text1"/>
          <w:lang w:val="en-US"/>
        </w:rPr>
        <w:t xml:space="preserve">, J. N., &amp; </w:t>
      </w:r>
      <w:proofErr w:type="spellStart"/>
      <w:r w:rsidRPr="000860EF">
        <w:rPr>
          <w:color w:val="000000" w:themeColor="text1"/>
          <w:lang w:val="en-US"/>
        </w:rPr>
        <w:t>Haaf</w:t>
      </w:r>
      <w:proofErr w:type="spellEnd"/>
      <w:r w:rsidRPr="000860EF">
        <w:rPr>
          <w:color w:val="000000" w:themeColor="text1"/>
          <w:lang w:val="en-US"/>
        </w:rPr>
        <w:t xml:space="preserve">, J. M. (2019). A psychometrics of individual differences in experimental tasks. </w:t>
      </w:r>
      <w:r w:rsidRPr="000860EF">
        <w:rPr>
          <w:i/>
          <w:iCs/>
          <w:color w:val="000000" w:themeColor="text1"/>
          <w:lang w:val="en-US"/>
        </w:rPr>
        <w:t>Psychonomic Bulletin &amp; Review, 26(2),</w:t>
      </w:r>
      <w:r w:rsidRPr="000860EF">
        <w:rPr>
          <w:color w:val="000000" w:themeColor="text1"/>
          <w:lang w:val="en-US"/>
        </w:rPr>
        <w:t xml:space="preserve"> 452-467. https://doi.org/10.3758/s13423-018-1558-y</w:t>
      </w:r>
      <w:r w:rsidR="00FE46EF" w:rsidRPr="000860EF">
        <w:rPr>
          <w:color w:val="000000" w:themeColor="text1"/>
          <w:lang w:val="en-US"/>
        </w:rPr>
        <w:t xml:space="preserve"> </w:t>
      </w:r>
    </w:p>
    <w:p w14:paraId="4C9C1AC5" w14:textId="77777777" w:rsidR="00D775A7" w:rsidRPr="000860EF" w:rsidRDefault="00D775A7" w:rsidP="00D775A7">
      <w:pPr>
        <w:spacing w:line="240" w:lineRule="auto"/>
        <w:ind w:hanging="720"/>
        <w:rPr>
          <w:color w:val="000000" w:themeColor="text1"/>
        </w:rPr>
      </w:pPr>
      <w:proofErr w:type="spellStart"/>
      <w:r w:rsidRPr="000860EF">
        <w:rPr>
          <w:color w:val="000000" w:themeColor="text1"/>
          <w:lang w:val="en-US"/>
        </w:rPr>
        <w:t>Schachar</w:t>
      </w:r>
      <w:proofErr w:type="spellEnd"/>
      <w:r w:rsidRPr="000860EF">
        <w:rPr>
          <w:color w:val="000000" w:themeColor="text1"/>
          <w:lang w:val="en-US"/>
        </w:rPr>
        <w:t xml:space="preserve">, R., </w:t>
      </w:r>
      <w:proofErr w:type="spellStart"/>
      <w:r w:rsidRPr="000860EF">
        <w:rPr>
          <w:color w:val="000000" w:themeColor="text1"/>
          <w:lang w:val="en-US"/>
        </w:rPr>
        <w:t>Mota</w:t>
      </w:r>
      <w:proofErr w:type="spellEnd"/>
      <w:r w:rsidRPr="000860EF">
        <w:rPr>
          <w:color w:val="000000" w:themeColor="text1"/>
          <w:lang w:val="en-US"/>
        </w:rPr>
        <w:t xml:space="preserve">, V. L., Logan, G. D., </w:t>
      </w:r>
      <w:proofErr w:type="spellStart"/>
      <w:r w:rsidRPr="000860EF">
        <w:rPr>
          <w:color w:val="000000" w:themeColor="text1"/>
          <w:lang w:val="en-US"/>
        </w:rPr>
        <w:t>Tannock</w:t>
      </w:r>
      <w:proofErr w:type="spellEnd"/>
      <w:r w:rsidRPr="000860EF">
        <w:rPr>
          <w:color w:val="000000" w:themeColor="text1"/>
          <w:lang w:val="en-US"/>
        </w:rPr>
        <w:t xml:space="preserve">, R., &amp; </w:t>
      </w:r>
      <w:proofErr w:type="spellStart"/>
      <w:r w:rsidRPr="000860EF">
        <w:rPr>
          <w:color w:val="000000" w:themeColor="text1"/>
          <w:lang w:val="en-US"/>
        </w:rPr>
        <w:t>Klim</w:t>
      </w:r>
      <w:proofErr w:type="spellEnd"/>
      <w:r w:rsidRPr="000860EF">
        <w:rPr>
          <w:color w:val="000000" w:themeColor="text1"/>
          <w:lang w:val="en-US"/>
        </w:rPr>
        <w:t xml:space="preserve">, P. (2000). </w:t>
      </w:r>
      <w:r w:rsidRPr="000860EF">
        <w:rPr>
          <w:color w:val="000000" w:themeColor="text1"/>
        </w:rPr>
        <w:t>Confirmation of an inhibitory control deficit in attention-deficit/hyperactivity disorder. </w:t>
      </w:r>
      <w:r w:rsidRPr="000860EF">
        <w:rPr>
          <w:i/>
          <w:iCs/>
          <w:color w:val="000000" w:themeColor="text1"/>
        </w:rPr>
        <w:t>Journal of abnormal child psychology, 28(3),</w:t>
      </w:r>
      <w:r w:rsidRPr="000860EF">
        <w:rPr>
          <w:color w:val="000000" w:themeColor="text1"/>
        </w:rPr>
        <w:t xml:space="preserve"> 227-235.</w:t>
      </w:r>
    </w:p>
    <w:p w14:paraId="51CFF5C1" w14:textId="1BBBDDEC" w:rsidR="00D775A7" w:rsidRPr="000860EF" w:rsidRDefault="00D775A7" w:rsidP="00D775A7">
      <w:pPr>
        <w:spacing w:line="240" w:lineRule="auto"/>
        <w:ind w:hanging="720"/>
        <w:rPr>
          <w:color w:val="000000" w:themeColor="text1"/>
        </w:rPr>
      </w:pPr>
      <w:proofErr w:type="spellStart"/>
      <w:r w:rsidRPr="000860EF">
        <w:rPr>
          <w:color w:val="000000" w:themeColor="text1"/>
        </w:rPr>
        <w:t>Schachar</w:t>
      </w:r>
      <w:proofErr w:type="spellEnd"/>
      <w:r w:rsidRPr="000860EF">
        <w:rPr>
          <w:color w:val="000000" w:themeColor="text1"/>
        </w:rPr>
        <w:t xml:space="preserve">, R., </w:t>
      </w:r>
      <w:proofErr w:type="spellStart"/>
      <w:r w:rsidRPr="000860EF">
        <w:rPr>
          <w:color w:val="000000" w:themeColor="text1"/>
        </w:rPr>
        <w:t>Tannock</w:t>
      </w:r>
      <w:proofErr w:type="spellEnd"/>
      <w:r w:rsidRPr="000860EF">
        <w:rPr>
          <w:color w:val="000000" w:themeColor="text1"/>
        </w:rPr>
        <w:t>, R., Marriott, M., &amp; Logan, G. (1995). Deficient inhibitory control in attention deficit hyperactivity disorder. </w:t>
      </w:r>
      <w:r w:rsidRPr="000860EF">
        <w:rPr>
          <w:i/>
          <w:iCs/>
          <w:color w:val="000000" w:themeColor="text1"/>
        </w:rPr>
        <w:t>Journal of abnormal child psychology, 23(4),</w:t>
      </w:r>
      <w:r w:rsidRPr="000860EF">
        <w:rPr>
          <w:color w:val="000000" w:themeColor="text1"/>
        </w:rPr>
        <w:t xml:space="preserve"> 411-437.</w:t>
      </w:r>
    </w:p>
    <w:p w14:paraId="37CC5088" w14:textId="414C133D" w:rsidR="00E33267" w:rsidRPr="000860EF" w:rsidRDefault="00E33267" w:rsidP="00E05496">
      <w:pPr>
        <w:spacing w:line="240" w:lineRule="auto"/>
        <w:ind w:hanging="720"/>
        <w:rPr>
          <w:color w:val="000000" w:themeColor="text1"/>
        </w:rPr>
      </w:pPr>
      <w:r w:rsidRPr="000860EF">
        <w:rPr>
          <w:color w:val="000000" w:themeColor="text1"/>
        </w:rPr>
        <w:t xml:space="preserve">Schlagman, S., &amp; Kvavilashvili, L. (2008). Involuntary autobiographical memories in and outside the laboratory: How different are they from voluntary autobiographical memories? </w:t>
      </w:r>
      <w:r w:rsidRPr="000860EF">
        <w:rPr>
          <w:i/>
          <w:iCs/>
          <w:color w:val="000000" w:themeColor="text1"/>
        </w:rPr>
        <w:t>Memory &amp; Cognition, 36,</w:t>
      </w:r>
      <w:r w:rsidRPr="000860EF">
        <w:rPr>
          <w:color w:val="000000" w:themeColor="text1"/>
        </w:rPr>
        <w:t xml:space="preserve"> 920-932. https://doi.org/10.3758/MC.36.5.920.</w:t>
      </w:r>
    </w:p>
    <w:p w14:paraId="343A415B" w14:textId="1E8AEF31" w:rsidR="00E33267" w:rsidRPr="000860EF" w:rsidRDefault="00E33267" w:rsidP="00E05496">
      <w:pPr>
        <w:spacing w:line="240" w:lineRule="auto"/>
        <w:ind w:hanging="720"/>
        <w:rPr>
          <w:color w:val="000000" w:themeColor="text1"/>
        </w:rPr>
      </w:pPr>
      <w:r w:rsidRPr="000860EF">
        <w:rPr>
          <w:color w:val="000000" w:themeColor="text1"/>
        </w:rPr>
        <w:t>Schlagman, S., Kliegel, M., Schulz, J., &amp; Kvavilashvili, L. (2009). Differential effects of age on involuntary and voluntary autobiographical memory. </w:t>
      </w:r>
      <w:r w:rsidRPr="000860EF">
        <w:rPr>
          <w:i/>
          <w:iCs/>
          <w:color w:val="000000" w:themeColor="text1"/>
        </w:rPr>
        <w:t>Psychology and Aging, 24,</w:t>
      </w:r>
      <w:r w:rsidRPr="000860EF">
        <w:rPr>
          <w:color w:val="000000" w:themeColor="text1"/>
        </w:rPr>
        <w:t xml:space="preserve"> 397–411. https://doi.org/10.1037/a0015785</w:t>
      </w:r>
      <w:r w:rsidR="00F75AD7" w:rsidRPr="000860EF">
        <w:rPr>
          <w:color w:val="000000" w:themeColor="text1"/>
        </w:rPr>
        <w:t>.</w:t>
      </w:r>
    </w:p>
    <w:p w14:paraId="39EA12A1" w14:textId="77777777" w:rsidR="00E33267" w:rsidRPr="000860EF" w:rsidRDefault="00E33267" w:rsidP="00E05496">
      <w:pPr>
        <w:spacing w:line="240" w:lineRule="auto"/>
        <w:ind w:hanging="720"/>
        <w:rPr>
          <w:color w:val="000000" w:themeColor="text1"/>
        </w:rPr>
      </w:pPr>
      <w:r w:rsidRPr="000860EF">
        <w:rPr>
          <w:color w:val="000000" w:themeColor="text1"/>
        </w:rPr>
        <w:t xml:space="preserve">Schlagman, S., Kvavilashvili, L., and Schulz, J. (2007). Effects of age on involuntary autobiographical memories. In John H. Mace (ed.), </w:t>
      </w:r>
      <w:r w:rsidRPr="000860EF">
        <w:rPr>
          <w:i/>
          <w:iCs/>
          <w:color w:val="000000" w:themeColor="text1"/>
        </w:rPr>
        <w:t>Involuntary Memory</w:t>
      </w:r>
      <w:r w:rsidRPr="000860EF">
        <w:rPr>
          <w:color w:val="000000" w:themeColor="text1"/>
        </w:rPr>
        <w:t xml:space="preserve"> (pp. 87–112). Malden, MA: Blackwell.</w:t>
      </w:r>
    </w:p>
    <w:p w14:paraId="63D98AC5" w14:textId="77777777" w:rsidR="00E33267" w:rsidRPr="000860EF" w:rsidRDefault="00E33267" w:rsidP="00E05496">
      <w:pPr>
        <w:spacing w:line="240" w:lineRule="auto"/>
        <w:ind w:hanging="720"/>
        <w:rPr>
          <w:color w:val="000000" w:themeColor="text1"/>
        </w:rPr>
      </w:pPr>
      <w:r w:rsidRPr="000860EF">
        <w:rPr>
          <w:color w:val="000000" w:themeColor="text1"/>
        </w:rPr>
        <w:t>Schmeichel, B. J. (2007). Attention control, memory updating, and emotion regulation temporarily reduce the capacity for executive control. </w:t>
      </w:r>
      <w:r w:rsidRPr="000860EF">
        <w:rPr>
          <w:i/>
          <w:iCs/>
          <w:color w:val="000000" w:themeColor="text1"/>
        </w:rPr>
        <w:t xml:space="preserve">Journal of Experimental Psychology: General, 136, </w:t>
      </w:r>
      <w:r w:rsidRPr="000860EF">
        <w:rPr>
          <w:color w:val="000000" w:themeColor="text1"/>
        </w:rPr>
        <w:t>241–255. https://doi.org/10.1037/0096-3445.136.2.241.</w:t>
      </w:r>
    </w:p>
    <w:p w14:paraId="2BAD9111" w14:textId="77777777" w:rsidR="00E33267" w:rsidRPr="000860EF" w:rsidRDefault="00E33267" w:rsidP="00E05496">
      <w:pPr>
        <w:spacing w:line="240" w:lineRule="auto"/>
        <w:ind w:hanging="720"/>
        <w:rPr>
          <w:color w:val="000000" w:themeColor="text1"/>
        </w:rPr>
      </w:pPr>
      <w:r w:rsidRPr="000860EF">
        <w:rPr>
          <w:color w:val="000000" w:themeColor="text1"/>
        </w:rPr>
        <w:t xml:space="preserve">Seli, P., Smallwood, J., Cheyne, J. A., &amp; Smilek, D. (2015). On the relation of mind wandering and ADHD symptomatology. </w:t>
      </w:r>
      <w:r w:rsidRPr="000860EF">
        <w:rPr>
          <w:i/>
          <w:iCs/>
          <w:color w:val="000000" w:themeColor="text1"/>
        </w:rPr>
        <w:t xml:space="preserve">Psychonomic Bulletin and Review, 22, </w:t>
      </w:r>
      <w:r w:rsidRPr="000860EF">
        <w:rPr>
          <w:color w:val="000000" w:themeColor="text1"/>
        </w:rPr>
        <w:t>629–636. https://doi.org/10.3758/s13423-014-0793-0.</w:t>
      </w:r>
    </w:p>
    <w:p w14:paraId="3CA3096D" w14:textId="77777777" w:rsidR="00E33267" w:rsidRPr="000860EF" w:rsidRDefault="00E33267" w:rsidP="00E05496">
      <w:pPr>
        <w:spacing w:line="240" w:lineRule="auto"/>
        <w:ind w:hanging="720"/>
        <w:rPr>
          <w:color w:val="000000" w:themeColor="text1"/>
        </w:rPr>
      </w:pPr>
      <w:r w:rsidRPr="000860EF">
        <w:rPr>
          <w:rFonts w:ascii="Calibri" w:hAnsi="Calibri" w:cs="Calibri"/>
          <w:color w:val="000000" w:themeColor="text1"/>
        </w:rPr>
        <w:t>﻿</w:t>
      </w:r>
      <w:proofErr w:type="spellStart"/>
      <w:r w:rsidRPr="000860EF">
        <w:rPr>
          <w:color w:val="000000" w:themeColor="text1"/>
        </w:rPr>
        <w:t>Semeijn</w:t>
      </w:r>
      <w:proofErr w:type="spellEnd"/>
      <w:r w:rsidRPr="000860EF">
        <w:rPr>
          <w:color w:val="000000" w:themeColor="text1"/>
        </w:rPr>
        <w:t xml:space="preserve"> EJ, </w:t>
      </w:r>
      <w:proofErr w:type="spellStart"/>
      <w:r w:rsidRPr="000860EF">
        <w:rPr>
          <w:color w:val="000000" w:themeColor="text1"/>
        </w:rPr>
        <w:t>Michielsen</w:t>
      </w:r>
      <w:proofErr w:type="spellEnd"/>
      <w:r w:rsidRPr="000860EF">
        <w:rPr>
          <w:color w:val="000000" w:themeColor="text1"/>
        </w:rPr>
        <w:t xml:space="preserve"> M, </w:t>
      </w:r>
      <w:proofErr w:type="spellStart"/>
      <w:r w:rsidRPr="000860EF">
        <w:rPr>
          <w:color w:val="000000" w:themeColor="text1"/>
        </w:rPr>
        <w:t>Comijs</w:t>
      </w:r>
      <w:proofErr w:type="spellEnd"/>
      <w:r w:rsidRPr="000860EF">
        <w:rPr>
          <w:color w:val="000000" w:themeColor="text1"/>
        </w:rPr>
        <w:t xml:space="preserve"> HC, </w:t>
      </w:r>
      <w:proofErr w:type="spellStart"/>
      <w:r w:rsidRPr="000860EF">
        <w:rPr>
          <w:color w:val="000000" w:themeColor="text1"/>
        </w:rPr>
        <w:t>Deeg</w:t>
      </w:r>
      <w:proofErr w:type="spellEnd"/>
      <w:r w:rsidRPr="000860EF">
        <w:rPr>
          <w:color w:val="000000" w:themeColor="text1"/>
        </w:rPr>
        <w:t xml:space="preserve"> DJ, Beekman AT, </w:t>
      </w:r>
      <w:proofErr w:type="spellStart"/>
      <w:r w:rsidRPr="000860EF">
        <w:rPr>
          <w:color w:val="000000" w:themeColor="text1"/>
        </w:rPr>
        <w:t>Kooij</w:t>
      </w:r>
      <w:proofErr w:type="spellEnd"/>
      <w:r w:rsidRPr="000860EF">
        <w:rPr>
          <w:color w:val="000000" w:themeColor="text1"/>
        </w:rPr>
        <w:t xml:space="preserve"> JJ. (2013). Criterion validity of an Attention Deficit Hyperactivity Disorder (ADHD) screening list for screening ADHD in older adults aged 60–94 years. </w:t>
      </w:r>
      <w:r w:rsidRPr="000860EF">
        <w:rPr>
          <w:i/>
          <w:iCs/>
          <w:color w:val="000000" w:themeColor="text1"/>
        </w:rPr>
        <w:t>American Journal of Geriatric Psychiatry 21,</w:t>
      </w:r>
      <w:r w:rsidRPr="000860EF">
        <w:rPr>
          <w:color w:val="000000" w:themeColor="text1"/>
        </w:rPr>
        <w:t xml:space="preserve"> 631–635.</w:t>
      </w:r>
    </w:p>
    <w:p w14:paraId="55AD62AD" w14:textId="77777777" w:rsidR="00E33267" w:rsidRPr="000860EF" w:rsidRDefault="00E33267" w:rsidP="00E05496">
      <w:pPr>
        <w:spacing w:line="240" w:lineRule="auto"/>
        <w:ind w:hanging="720"/>
        <w:rPr>
          <w:color w:val="000000" w:themeColor="text1"/>
        </w:rPr>
      </w:pPr>
      <w:r w:rsidRPr="000860EF">
        <w:rPr>
          <w:rFonts w:ascii="Calibri" w:hAnsi="Calibri" w:cs="Calibri"/>
          <w:color w:val="000000" w:themeColor="text1"/>
        </w:rPr>
        <w:t>﻿</w:t>
      </w:r>
      <w:proofErr w:type="spellStart"/>
      <w:r w:rsidRPr="000860EF">
        <w:rPr>
          <w:color w:val="000000" w:themeColor="text1"/>
        </w:rPr>
        <w:t>Semeijn</w:t>
      </w:r>
      <w:proofErr w:type="spellEnd"/>
      <w:r w:rsidRPr="000860EF">
        <w:rPr>
          <w:color w:val="000000" w:themeColor="text1"/>
        </w:rPr>
        <w:t xml:space="preserve">, E. J., </w:t>
      </w:r>
      <w:proofErr w:type="spellStart"/>
      <w:r w:rsidRPr="000860EF">
        <w:rPr>
          <w:color w:val="000000" w:themeColor="text1"/>
        </w:rPr>
        <w:t>Korten</w:t>
      </w:r>
      <w:proofErr w:type="spellEnd"/>
      <w:r w:rsidRPr="000860EF">
        <w:rPr>
          <w:color w:val="000000" w:themeColor="text1"/>
        </w:rPr>
        <w:t xml:space="preserve">, N. C. M., </w:t>
      </w:r>
      <w:proofErr w:type="spellStart"/>
      <w:r w:rsidRPr="000860EF">
        <w:rPr>
          <w:color w:val="000000" w:themeColor="text1"/>
        </w:rPr>
        <w:t>Comijs</w:t>
      </w:r>
      <w:proofErr w:type="spellEnd"/>
      <w:r w:rsidRPr="000860EF">
        <w:rPr>
          <w:color w:val="000000" w:themeColor="text1"/>
        </w:rPr>
        <w:t xml:space="preserve">, H. C., </w:t>
      </w:r>
      <w:proofErr w:type="spellStart"/>
      <w:r w:rsidRPr="000860EF">
        <w:rPr>
          <w:color w:val="000000" w:themeColor="text1"/>
        </w:rPr>
        <w:t>Michielsen</w:t>
      </w:r>
      <w:proofErr w:type="spellEnd"/>
      <w:r w:rsidRPr="000860EF">
        <w:rPr>
          <w:color w:val="000000" w:themeColor="text1"/>
        </w:rPr>
        <w:t xml:space="preserve">, M., </w:t>
      </w:r>
      <w:proofErr w:type="spellStart"/>
      <w:r w:rsidRPr="000860EF">
        <w:rPr>
          <w:color w:val="000000" w:themeColor="text1"/>
        </w:rPr>
        <w:t>Deeg</w:t>
      </w:r>
      <w:proofErr w:type="spellEnd"/>
      <w:r w:rsidRPr="000860EF">
        <w:rPr>
          <w:color w:val="000000" w:themeColor="text1"/>
        </w:rPr>
        <w:t xml:space="preserve">, D. J. H., Beekman, A. T. F., &amp; </w:t>
      </w:r>
      <w:proofErr w:type="spellStart"/>
      <w:r w:rsidRPr="000860EF">
        <w:rPr>
          <w:color w:val="000000" w:themeColor="text1"/>
        </w:rPr>
        <w:t>Kooij</w:t>
      </w:r>
      <w:proofErr w:type="spellEnd"/>
      <w:r w:rsidRPr="000860EF">
        <w:rPr>
          <w:color w:val="000000" w:themeColor="text1"/>
        </w:rPr>
        <w:t xml:space="preserve">, J. J. S. (2015). No lower cognitive functioning in older adults with attention-deficit/hyperactivity disorder. </w:t>
      </w:r>
      <w:r w:rsidRPr="000860EF">
        <w:rPr>
          <w:i/>
          <w:iCs/>
          <w:color w:val="000000" w:themeColor="text1"/>
        </w:rPr>
        <w:t xml:space="preserve">International psychogeriatrics, 27, </w:t>
      </w:r>
      <w:r w:rsidRPr="000860EF">
        <w:rPr>
          <w:color w:val="000000" w:themeColor="text1"/>
        </w:rPr>
        <w:t>1467. https://doi.org/10.1017/S1041610215000010.</w:t>
      </w:r>
    </w:p>
    <w:p w14:paraId="77AF7D02" w14:textId="77777777" w:rsidR="00E33267" w:rsidRPr="000860EF" w:rsidRDefault="00E33267" w:rsidP="00E05496">
      <w:pPr>
        <w:spacing w:line="240" w:lineRule="auto"/>
        <w:ind w:hanging="720"/>
        <w:rPr>
          <w:color w:val="000000" w:themeColor="text1"/>
        </w:rPr>
      </w:pPr>
      <w:r w:rsidRPr="000860EF">
        <w:rPr>
          <w:color w:val="000000" w:themeColor="text1"/>
        </w:rPr>
        <w:t xml:space="preserve">Shaw, G. A., &amp; Giambra, L. M. (1993). Task unrelated thoughts of college students diagnosed as hyperactive in childhood. </w:t>
      </w:r>
      <w:r w:rsidRPr="000860EF">
        <w:rPr>
          <w:i/>
          <w:iCs/>
          <w:color w:val="000000" w:themeColor="text1"/>
        </w:rPr>
        <w:t xml:space="preserve">Developmental Neuropsychology, 9, </w:t>
      </w:r>
      <w:r w:rsidRPr="000860EF">
        <w:rPr>
          <w:color w:val="000000" w:themeColor="text1"/>
        </w:rPr>
        <w:t xml:space="preserve">17–30. https://doi.org/10.1080/87565649309540541. </w:t>
      </w:r>
    </w:p>
    <w:p w14:paraId="225BA0BA" w14:textId="77777777" w:rsidR="00E33267" w:rsidRPr="000860EF" w:rsidRDefault="00E33267" w:rsidP="00E05496">
      <w:pPr>
        <w:spacing w:line="240" w:lineRule="auto"/>
        <w:ind w:hanging="720"/>
        <w:rPr>
          <w:color w:val="000000" w:themeColor="text1"/>
        </w:rPr>
      </w:pPr>
      <w:r w:rsidRPr="000860EF">
        <w:rPr>
          <w:color w:val="000000" w:themeColor="text1"/>
        </w:rPr>
        <w:t>Smallwood, J. M., Baracaia, S. F., Lowe, M., &amp; Obonsawin, M. (2003). Task unrelated thought whilst encoding information. </w:t>
      </w:r>
      <w:r w:rsidRPr="000860EF">
        <w:rPr>
          <w:i/>
          <w:iCs/>
          <w:color w:val="000000" w:themeColor="text1"/>
        </w:rPr>
        <w:t xml:space="preserve">Consciousness and Cognition, 12, </w:t>
      </w:r>
      <w:r w:rsidRPr="000860EF">
        <w:rPr>
          <w:color w:val="000000" w:themeColor="text1"/>
        </w:rPr>
        <w:t xml:space="preserve">452–484. https://doi.org/10.1016/S1053-8100(03)00018-7. </w:t>
      </w:r>
    </w:p>
    <w:p w14:paraId="3031C1BC" w14:textId="776FE7B1" w:rsidR="00E33267" w:rsidRPr="000860EF" w:rsidRDefault="00E33267" w:rsidP="00E05496">
      <w:pPr>
        <w:spacing w:line="240" w:lineRule="auto"/>
        <w:ind w:hanging="720"/>
        <w:rPr>
          <w:color w:val="000000" w:themeColor="text1"/>
        </w:rPr>
      </w:pPr>
      <w:r w:rsidRPr="000860EF">
        <w:rPr>
          <w:rFonts w:ascii="Calibri" w:hAnsi="Calibri" w:cs="Calibri"/>
          <w:color w:val="000000" w:themeColor="text1"/>
        </w:rPr>
        <w:t>﻿</w:t>
      </w:r>
      <w:r w:rsidRPr="000860EF">
        <w:rPr>
          <w:color w:val="000000" w:themeColor="text1"/>
        </w:rPr>
        <w:t xml:space="preserve">Smallwood, J., Obonsawin, M., &amp; Reid, H. (2003). The effects of block duration and task demands on the experience of task unrelated thought. Imagination, </w:t>
      </w:r>
      <w:r w:rsidRPr="000860EF">
        <w:rPr>
          <w:i/>
          <w:iCs/>
          <w:color w:val="000000" w:themeColor="text1"/>
        </w:rPr>
        <w:t xml:space="preserve">Cognition, and Personality, 22, </w:t>
      </w:r>
      <w:r w:rsidRPr="000860EF">
        <w:rPr>
          <w:color w:val="000000" w:themeColor="text1"/>
        </w:rPr>
        <w:t>13–31.</w:t>
      </w:r>
    </w:p>
    <w:p w14:paraId="1B185EA0" w14:textId="5306F115" w:rsidR="009419D5" w:rsidRPr="000860EF" w:rsidRDefault="009419D5" w:rsidP="009419D5">
      <w:pPr>
        <w:spacing w:line="240" w:lineRule="auto"/>
        <w:ind w:hanging="720"/>
        <w:rPr>
          <w:color w:val="000000" w:themeColor="text1"/>
        </w:rPr>
      </w:pPr>
      <w:r w:rsidRPr="000860EF">
        <w:rPr>
          <w:color w:val="000000" w:themeColor="text1"/>
        </w:rPr>
        <w:t xml:space="preserve">Stahl, C., Voss, A., Schmitz, F., </w:t>
      </w:r>
      <w:proofErr w:type="spellStart"/>
      <w:r w:rsidRPr="000860EF">
        <w:rPr>
          <w:color w:val="000000" w:themeColor="text1"/>
        </w:rPr>
        <w:t>Nuszbaum</w:t>
      </w:r>
      <w:proofErr w:type="spellEnd"/>
      <w:r w:rsidRPr="000860EF">
        <w:rPr>
          <w:color w:val="000000" w:themeColor="text1"/>
        </w:rPr>
        <w:t xml:space="preserve">, M., </w:t>
      </w:r>
      <w:proofErr w:type="spellStart"/>
      <w:r w:rsidRPr="000860EF">
        <w:rPr>
          <w:color w:val="000000" w:themeColor="text1"/>
        </w:rPr>
        <w:t>Tüscher</w:t>
      </w:r>
      <w:proofErr w:type="spellEnd"/>
      <w:r w:rsidRPr="000860EF">
        <w:rPr>
          <w:color w:val="000000" w:themeColor="text1"/>
        </w:rPr>
        <w:t xml:space="preserve">, O., </w:t>
      </w:r>
      <w:proofErr w:type="spellStart"/>
      <w:r w:rsidRPr="000860EF">
        <w:rPr>
          <w:color w:val="000000" w:themeColor="text1"/>
        </w:rPr>
        <w:t>Lieb</w:t>
      </w:r>
      <w:proofErr w:type="spellEnd"/>
      <w:r w:rsidRPr="000860EF">
        <w:rPr>
          <w:color w:val="000000" w:themeColor="text1"/>
        </w:rPr>
        <w:t xml:space="preserve">, K., &amp; </w:t>
      </w:r>
      <w:proofErr w:type="spellStart"/>
      <w:r w:rsidRPr="000860EF">
        <w:rPr>
          <w:color w:val="000000" w:themeColor="text1"/>
        </w:rPr>
        <w:t>Klauer</w:t>
      </w:r>
      <w:proofErr w:type="spellEnd"/>
      <w:r w:rsidRPr="000860EF">
        <w:rPr>
          <w:color w:val="000000" w:themeColor="text1"/>
        </w:rPr>
        <w:t xml:space="preserve">, K. C. (2014). </w:t>
      </w:r>
      <w:proofErr w:type="spellStart"/>
      <w:r w:rsidRPr="000860EF">
        <w:rPr>
          <w:color w:val="000000" w:themeColor="text1"/>
        </w:rPr>
        <w:t>Behavioral</w:t>
      </w:r>
      <w:proofErr w:type="spellEnd"/>
      <w:r w:rsidRPr="000860EF">
        <w:rPr>
          <w:color w:val="000000" w:themeColor="text1"/>
        </w:rPr>
        <w:t xml:space="preserve"> components of impulsivity. </w:t>
      </w:r>
      <w:r w:rsidRPr="000860EF">
        <w:rPr>
          <w:i/>
          <w:iCs/>
          <w:color w:val="000000" w:themeColor="text1"/>
        </w:rPr>
        <w:t>Journal of Experimental Psychology: General, 143,</w:t>
      </w:r>
      <w:r w:rsidRPr="000860EF">
        <w:rPr>
          <w:color w:val="000000" w:themeColor="text1"/>
        </w:rPr>
        <w:t xml:space="preserve"> 850–886. http://dx.doi.org/10.1037/a0033981</w:t>
      </w:r>
      <w:r w:rsidR="00F75AD7" w:rsidRPr="000860EF">
        <w:rPr>
          <w:color w:val="000000" w:themeColor="text1"/>
        </w:rPr>
        <w:t>.</w:t>
      </w:r>
    </w:p>
    <w:p w14:paraId="7FE20BAE" w14:textId="593140F4" w:rsidR="00E33267" w:rsidRPr="000860EF" w:rsidRDefault="00E33267" w:rsidP="00E05496">
      <w:pPr>
        <w:spacing w:line="240" w:lineRule="auto"/>
        <w:ind w:hanging="720"/>
        <w:rPr>
          <w:color w:val="000000" w:themeColor="text1"/>
        </w:rPr>
      </w:pPr>
      <w:r w:rsidRPr="000860EF">
        <w:rPr>
          <w:color w:val="000000" w:themeColor="text1"/>
        </w:rPr>
        <w:t xml:space="preserve">Stawarczyk, D., Majerus, S., </w:t>
      </w:r>
      <w:proofErr w:type="spellStart"/>
      <w:r w:rsidRPr="000860EF">
        <w:rPr>
          <w:color w:val="000000" w:themeColor="text1"/>
        </w:rPr>
        <w:t>Maquet</w:t>
      </w:r>
      <w:proofErr w:type="spellEnd"/>
      <w:r w:rsidRPr="000860EF">
        <w:rPr>
          <w:color w:val="000000" w:themeColor="text1"/>
        </w:rPr>
        <w:t xml:space="preserve">, P., &amp; D'Argembeau, A. (2011). Neural correlates of ongoing conscious experience: both task-unrelatedness and stimulus-independence are related to default network activity. </w:t>
      </w:r>
      <w:proofErr w:type="spellStart"/>
      <w:r w:rsidRPr="000860EF">
        <w:rPr>
          <w:i/>
          <w:iCs/>
          <w:color w:val="000000" w:themeColor="text1"/>
        </w:rPr>
        <w:t>PloS</w:t>
      </w:r>
      <w:proofErr w:type="spellEnd"/>
      <w:r w:rsidRPr="000860EF">
        <w:rPr>
          <w:i/>
          <w:iCs/>
          <w:color w:val="000000" w:themeColor="text1"/>
        </w:rPr>
        <w:t xml:space="preserve"> one, 6,</w:t>
      </w:r>
      <w:r w:rsidRPr="000860EF">
        <w:rPr>
          <w:color w:val="000000" w:themeColor="text1"/>
        </w:rPr>
        <w:t xml:space="preserve"> </w:t>
      </w:r>
      <w:hyperlink r:id="rId31" w:history="1">
        <w:r w:rsidR="00EB1075" w:rsidRPr="000860EF">
          <w:rPr>
            <w:rStyle w:val="Hyperlink"/>
            <w:color w:val="000000" w:themeColor="text1"/>
          </w:rPr>
          <w:t>https://doi.org/10.1371/journal.pone.0016997</w:t>
        </w:r>
      </w:hyperlink>
      <w:r w:rsidRPr="000860EF">
        <w:rPr>
          <w:color w:val="000000" w:themeColor="text1"/>
        </w:rPr>
        <w:t>.</w:t>
      </w:r>
    </w:p>
    <w:p w14:paraId="0CA37369" w14:textId="74F6FF37" w:rsidR="00EB1075" w:rsidRPr="000860EF" w:rsidRDefault="00EB1075" w:rsidP="00E05496">
      <w:pPr>
        <w:spacing w:line="240" w:lineRule="auto"/>
        <w:ind w:hanging="720"/>
        <w:rPr>
          <w:color w:val="000000" w:themeColor="text1"/>
        </w:rPr>
      </w:pPr>
      <w:r w:rsidRPr="000860EF">
        <w:rPr>
          <w:color w:val="000000" w:themeColor="text1"/>
        </w:rPr>
        <w:t xml:space="preserve">Stout, D. M., Acheson, D. T., Moore, T. M., Gur, R. C., Baker, D. G., Geyer, M. A., </w:t>
      </w:r>
      <w:proofErr w:type="spellStart"/>
      <w:r w:rsidRPr="000860EF">
        <w:rPr>
          <w:color w:val="000000" w:themeColor="text1"/>
        </w:rPr>
        <w:t>Risbrough</w:t>
      </w:r>
      <w:proofErr w:type="spellEnd"/>
      <w:r w:rsidRPr="000860EF">
        <w:rPr>
          <w:color w:val="000000" w:themeColor="text1"/>
        </w:rPr>
        <w:t xml:space="preserve">, V. B., &amp; MRS Team (2018). Individual variation in working memory is associated with fear </w:t>
      </w:r>
      <w:r w:rsidRPr="000860EF">
        <w:rPr>
          <w:color w:val="000000" w:themeColor="text1"/>
        </w:rPr>
        <w:lastRenderedPageBreak/>
        <w:t xml:space="preserve">extinction performance. </w:t>
      </w:r>
      <w:r w:rsidRPr="000860EF">
        <w:rPr>
          <w:i/>
          <w:iCs/>
          <w:color w:val="000000" w:themeColor="text1"/>
        </w:rPr>
        <w:t>Behaviour research and therapy, 102,</w:t>
      </w:r>
      <w:r w:rsidRPr="000860EF">
        <w:rPr>
          <w:color w:val="000000" w:themeColor="text1"/>
        </w:rPr>
        <w:t xml:space="preserve"> 52–59. https://doi.org/10.1016/j.brat.2018.01.002</w:t>
      </w:r>
    </w:p>
    <w:p w14:paraId="1DE70FDE" w14:textId="28EC2A03" w:rsidR="00E33267" w:rsidRPr="000860EF" w:rsidRDefault="00E33267" w:rsidP="00E05496">
      <w:pPr>
        <w:spacing w:line="240" w:lineRule="auto"/>
        <w:ind w:hanging="720"/>
        <w:rPr>
          <w:color w:val="000000" w:themeColor="text1"/>
        </w:rPr>
      </w:pPr>
      <w:r w:rsidRPr="000860EF">
        <w:rPr>
          <w:color w:val="000000" w:themeColor="text1"/>
        </w:rPr>
        <w:t>Suddendorf, T., Addis, D. R., &amp; Corballis, M. C. (2009). Mental time travel and the shaping of the human mind. </w:t>
      </w:r>
      <w:r w:rsidRPr="000860EF">
        <w:rPr>
          <w:i/>
          <w:iCs/>
          <w:color w:val="000000" w:themeColor="text1"/>
        </w:rPr>
        <w:t>Philosophical Transactions of the Royal Society B: Biological Sciences, 364,</w:t>
      </w:r>
      <w:r w:rsidRPr="000860EF">
        <w:rPr>
          <w:color w:val="000000" w:themeColor="text1"/>
        </w:rPr>
        <w:t xml:space="preserve"> 1317-1324. </w:t>
      </w:r>
      <w:hyperlink r:id="rId32" w:history="1">
        <w:r w:rsidR="00DB7D53" w:rsidRPr="000860EF">
          <w:rPr>
            <w:rStyle w:val="Hyperlink"/>
            <w:color w:val="000000" w:themeColor="text1"/>
          </w:rPr>
          <w:t>https://doi.org/10.1098/rstb.2008.0301</w:t>
        </w:r>
      </w:hyperlink>
      <w:r w:rsidR="00F75AD7" w:rsidRPr="000860EF">
        <w:rPr>
          <w:color w:val="000000" w:themeColor="text1"/>
        </w:rPr>
        <w:t>.</w:t>
      </w:r>
    </w:p>
    <w:p w14:paraId="156C8773" w14:textId="033DF18C" w:rsidR="00DB7D53" w:rsidRPr="000860EF" w:rsidRDefault="00DB7D53" w:rsidP="00E05496">
      <w:pPr>
        <w:spacing w:line="240" w:lineRule="auto"/>
        <w:ind w:hanging="720"/>
        <w:rPr>
          <w:color w:val="000000" w:themeColor="text1"/>
        </w:rPr>
      </w:pPr>
      <w:proofErr w:type="spellStart"/>
      <w:r w:rsidRPr="000860EF">
        <w:rPr>
          <w:color w:val="000000" w:themeColor="text1"/>
        </w:rPr>
        <w:t>Vandierendonck</w:t>
      </w:r>
      <w:proofErr w:type="spellEnd"/>
      <w:r w:rsidRPr="000860EF">
        <w:rPr>
          <w:color w:val="000000" w:themeColor="text1"/>
        </w:rPr>
        <w:t>, A. (2021). On the Utility of Integrated Speed-Accuracy Measures when Speed-Accuracy Trade-off is Present. Journal of Cognition, 4(1), 22. DOI: http://doi.org/10.5334/joc.154</w:t>
      </w:r>
    </w:p>
    <w:p w14:paraId="129913B1" w14:textId="77777777" w:rsidR="00E33267" w:rsidRPr="000860EF" w:rsidRDefault="00E33267" w:rsidP="00E05496">
      <w:pPr>
        <w:spacing w:line="240" w:lineRule="auto"/>
        <w:ind w:hanging="720"/>
        <w:rPr>
          <w:color w:val="000000" w:themeColor="text1"/>
        </w:rPr>
      </w:pPr>
      <w:r w:rsidRPr="000860EF">
        <w:rPr>
          <w:color w:val="000000" w:themeColor="text1"/>
        </w:rPr>
        <w:t>Vannucci, M., &amp; Chiorri, C. (2018). Individual differences in self-consciousness and mind wandering: Further evidence for a dissociation between spontaneous and deliberate mind wandering. </w:t>
      </w:r>
      <w:r w:rsidRPr="000860EF">
        <w:rPr>
          <w:i/>
          <w:iCs/>
          <w:color w:val="000000" w:themeColor="text1"/>
        </w:rPr>
        <w:t>Personality and Individual Differences, 121,</w:t>
      </w:r>
      <w:r w:rsidRPr="000860EF">
        <w:rPr>
          <w:color w:val="000000" w:themeColor="text1"/>
        </w:rPr>
        <w:t xml:space="preserve"> 57-61. https://doi.org/10.1016/j.paid.2017.09.022.</w:t>
      </w:r>
    </w:p>
    <w:p w14:paraId="15952AAC" w14:textId="77777777" w:rsidR="00E33267" w:rsidRPr="000860EF" w:rsidRDefault="00E33267" w:rsidP="00E05496">
      <w:pPr>
        <w:spacing w:line="240" w:lineRule="auto"/>
        <w:ind w:hanging="720"/>
        <w:rPr>
          <w:color w:val="000000" w:themeColor="text1"/>
        </w:rPr>
      </w:pPr>
      <w:r w:rsidRPr="000860EF">
        <w:rPr>
          <w:color w:val="000000" w:themeColor="text1"/>
        </w:rPr>
        <w:t xml:space="preserve">Vannucci, M., Batool, I., Pelagatti, C., &amp; Mazzoni, G. (2014). Modifying the frequency and characteristics of involuntary autobiographical memories. </w:t>
      </w:r>
      <w:proofErr w:type="spellStart"/>
      <w:r w:rsidRPr="000860EF">
        <w:rPr>
          <w:i/>
          <w:iCs/>
          <w:color w:val="000000" w:themeColor="text1"/>
        </w:rPr>
        <w:t>PloS</w:t>
      </w:r>
      <w:proofErr w:type="spellEnd"/>
      <w:r w:rsidRPr="000860EF">
        <w:rPr>
          <w:i/>
          <w:iCs/>
          <w:color w:val="000000" w:themeColor="text1"/>
        </w:rPr>
        <w:t xml:space="preserve"> one, 9.</w:t>
      </w:r>
      <w:r w:rsidRPr="000860EF">
        <w:rPr>
          <w:color w:val="000000" w:themeColor="text1"/>
        </w:rPr>
        <w:t xml:space="preserve"> https://doi.org/10.1371/journal.pone.0089582. </w:t>
      </w:r>
    </w:p>
    <w:p w14:paraId="1692B2E6" w14:textId="77777777" w:rsidR="00E33267" w:rsidRPr="000860EF" w:rsidRDefault="00E33267" w:rsidP="00E05496">
      <w:pPr>
        <w:spacing w:line="240" w:lineRule="auto"/>
        <w:ind w:hanging="720"/>
        <w:rPr>
          <w:color w:val="000000" w:themeColor="text1"/>
        </w:rPr>
      </w:pPr>
      <w:r w:rsidRPr="000860EF">
        <w:rPr>
          <w:color w:val="000000" w:themeColor="text1"/>
        </w:rPr>
        <w:t xml:space="preserve">Vannucci, M., Pelagatti, C., &amp; Marchetti, I. (2017). Manipulating cues in mind wandering: Verbal cues affect the frequency and the temporal focus of mind wandering. Consciousness and </w:t>
      </w:r>
      <w:r w:rsidRPr="000860EF">
        <w:rPr>
          <w:i/>
          <w:iCs/>
          <w:color w:val="000000" w:themeColor="text1"/>
        </w:rPr>
        <w:t>Cognition, 53,</w:t>
      </w:r>
      <w:r w:rsidRPr="000860EF">
        <w:rPr>
          <w:color w:val="000000" w:themeColor="text1"/>
        </w:rPr>
        <w:t xml:space="preserve"> 61-69. https://doi.org/10.1016/j.concog.2017.06.004. </w:t>
      </w:r>
    </w:p>
    <w:p w14:paraId="14E5CDB1" w14:textId="77777777" w:rsidR="00E33267" w:rsidRPr="000860EF" w:rsidRDefault="00E33267" w:rsidP="00E05496">
      <w:pPr>
        <w:spacing w:line="240" w:lineRule="auto"/>
        <w:ind w:hanging="720"/>
        <w:rPr>
          <w:color w:val="000000" w:themeColor="text1"/>
        </w:rPr>
      </w:pPr>
      <w:r w:rsidRPr="000860EF">
        <w:rPr>
          <w:color w:val="000000" w:themeColor="text1"/>
        </w:rPr>
        <w:t>Vannucci, M., Pelagatti, C., Hanczakowski, M., &amp; Chiorri, C. (2019). Visual attentional load affects the frequency of involuntary autobiographical memories and their level of meta-awareness. </w:t>
      </w:r>
      <w:r w:rsidRPr="000860EF">
        <w:rPr>
          <w:i/>
          <w:iCs/>
          <w:color w:val="000000" w:themeColor="text1"/>
        </w:rPr>
        <w:t>Memory &amp; cognition, 47,</w:t>
      </w:r>
      <w:r w:rsidRPr="000860EF">
        <w:rPr>
          <w:color w:val="000000" w:themeColor="text1"/>
        </w:rPr>
        <w:t xml:space="preserve"> 117-129. https://doi.org/10.3758/s13421-018-0854-0. </w:t>
      </w:r>
    </w:p>
    <w:p w14:paraId="4F10B240" w14:textId="77777777" w:rsidR="00E33267" w:rsidRPr="000860EF" w:rsidRDefault="00E33267" w:rsidP="00E05496">
      <w:pPr>
        <w:spacing w:line="240" w:lineRule="auto"/>
        <w:ind w:hanging="720"/>
        <w:rPr>
          <w:color w:val="000000" w:themeColor="text1"/>
        </w:rPr>
      </w:pPr>
      <w:r w:rsidRPr="000860EF">
        <w:rPr>
          <w:color w:val="000000" w:themeColor="text1"/>
        </w:rPr>
        <w:t>Vannucci, M., Pelagatti, C., Hanczakowski, M., Mazzoni, G., &amp; Paccani, C. R. (2015). Why are we not flooded by involuntary autobiographical memories? Few cues are more effective than many. </w:t>
      </w:r>
      <w:r w:rsidRPr="000860EF">
        <w:rPr>
          <w:i/>
          <w:iCs/>
          <w:color w:val="000000" w:themeColor="text1"/>
        </w:rPr>
        <w:t>Psychological research, 79,</w:t>
      </w:r>
      <w:r w:rsidRPr="000860EF">
        <w:rPr>
          <w:color w:val="000000" w:themeColor="text1"/>
        </w:rPr>
        <w:t xml:space="preserve"> 1077-1085. https://doi.org/10.1007/s00426-014-0632-y. </w:t>
      </w:r>
    </w:p>
    <w:p w14:paraId="24DE61C5" w14:textId="77777777" w:rsidR="00EF4361" w:rsidRPr="000860EF" w:rsidRDefault="00E33267" w:rsidP="00EF4361">
      <w:pPr>
        <w:spacing w:line="240" w:lineRule="auto"/>
        <w:ind w:hanging="720"/>
        <w:rPr>
          <w:color w:val="000000" w:themeColor="text1"/>
        </w:rPr>
      </w:pPr>
      <w:r w:rsidRPr="000860EF">
        <w:rPr>
          <w:color w:val="000000" w:themeColor="text1"/>
        </w:rPr>
        <w:t>Verwoerd, J., &amp; Wessel, I. (2007). Distractibility and individual differences in the experience of involuntary memories. </w:t>
      </w:r>
      <w:r w:rsidRPr="000860EF">
        <w:rPr>
          <w:i/>
          <w:iCs/>
          <w:color w:val="000000" w:themeColor="text1"/>
        </w:rPr>
        <w:t>Personality and Individual Differences, 42,</w:t>
      </w:r>
      <w:r w:rsidRPr="000860EF">
        <w:rPr>
          <w:color w:val="000000" w:themeColor="text1"/>
        </w:rPr>
        <w:t xml:space="preserve"> 325-334. https://doi.org/10.1016/j.paid.2006.07.014. </w:t>
      </w:r>
    </w:p>
    <w:p w14:paraId="4BEF3935" w14:textId="7156502C" w:rsidR="00EF4361" w:rsidRPr="000860EF" w:rsidRDefault="00EF4361" w:rsidP="00EF4361">
      <w:pPr>
        <w:spacing w:line="240" w:lineRule="auto"/>
        <w:ind w:hanging="720"/>
        <w:rPr>
          <w:color w:val="000000" w:themeColor="text1"/>
        </w:rPr>
      </w:pPr>
      <w:r w:rsidRPr="000860EF">
        <w:rPr>
          <w:color w:val="000000" w:themeColor="text1"/>
        </w:rPr>
        <w:t xml:space="preserve">Verwoerd, J., Wessel, I., de Jong, P. J., </w:t>
      </w:r>
      <w:proofErr w:type="spellStart"/>
      <w:r w:rsidRPr="000860EF">
        <w:rPr>
          <w:color w:val="000000" w:themeColor="text1"/>
        </w:rPr>
        <w:t>Nieuwenhuis</w:t>
      </w:r>
      <w:proofErr w:type="spellEnd"/>
      <w:r w:rsidRPr="000860EF">
        <w:rPr>
          <w:color w:val="000000" w:themeColor="text1"/>
        </w:rPr>
        <w:t xml:space="preserve">, M. M. W., &amp; </w:t>
      </w:r>
      <w:proofErr w:type="spellStart"/>
      <w:r w:rsidRPr="000860EF">
        <w:rPr>
          <w:color w:val="000000" w:themeColor="text1"/>
        </w:rPr>
        <w:t>Huntjens</w:t>
      </w:r>
      <w:proofErr w:type="spellEnd"/>
      <w:r w:rsidRPr="000860EF">
        <w:rPr>
          <w:color w:val="000000" w:themeColor="text1"/>
        </w:rPr>
        <w:t xml:space="preserve">, R. J. C. (2011). Pre-stressor interference control and intrusive memories. </w:t>
      </w:r>
      <w:r w:rsidRPr="000860EF">
        <w:rPr>
          <w:i/>
          <w:iCs/>
          <w:color w:val="000000" w:themeColor="text1"/>
        </w:rPr>
        <w:t>Cognitive Therapy and Research</w:t>
      </w:r>
      <w:r w:rsidRPr="000860EF">
        <w:rPr>
          <w:color w:val="000000" w:themeColor="text1"/>
        </w:rPr>
        <w:t xml:space="preserve">, </w:t>
      </w:r>
      <w:r w:rsidRPr="000860EF">
        <w:rPr>
          <w:i/>
          <w:iCs/>
          <w:color w:val="000000" w:themeColor="text1"/>
        </w:rPr>
        <w:t>35</w:t>
      </w:r>
      <w:r w:rsidRPr="000860EF">
        <w:rPr>
          <w:color w:val="000000" w:themeColor="text1"/>
        </w:rPr>
        <w:t>(2), 161–170. https://doi.org/http://dx.doi.org.ez.statsbiblioteket.dk:2048/10.1007/s10608-010-9335-x</w:t>
      </w:r>
      <w:r w:rsidR="00F75AD7" w:rsidRPr="000860EF">
        <w:rPr>
          <w:color w:val="000000" w:themeColor="text1"/>
        </w:rPr>
        <w:t>.</w:t>
      </w:r>
    </w:p>
    <w:p w14:paraId="7C0A71E6" w14:textId="174EADE2" w:rsidR="00EF4361" w:rsidRPr="000860EF" w:rsidRDefault="002D4353" w:rsidP="00EF4361">
      <w:pPr>
        <w:spacing w:line="240" w:lineRule="auto"/>
        <w:ind w:hanging="720"/>
        <w:rPr>
          <w:color w:val="000000" w:themeColor="text1"/>
        </w:rPr>
      </w:pPr>
      <w:r w:rsidRPr="000860EF">
        <w:rPr>
          <w:color w:val="000000" w:themeColor="text1"/>
        </w:rPr>
        <w:t xml:space="preserve">Warden, E. A., Plimpton, B., &amp; Kvavilashvili, L. (2019). Absence of age effects on spontaneous past and future thinking in daily life. </w:t>
      </w:r>
      <w:r w:rsidRPr="000860EF">
        <w:rPr>
          <w:i/>
          <w:iCs/>
          <w:color w:val="000000" w:themeColor="text1"/>
        </w:rPr>
        <w:t>Psychological Research, 83(4),</w:t>
      </w:r>
      <w:r w:rsidRPr="000860EF">
        <w:rPr>
          <w:color w:val="000000" w:themeColor="text1"/>
        </w:rPr>
        <w:t xml:space="preserve"> 727–746. </w:t>
      </w:r>
      <w:hyperlink r:id="rId33" w:history="1">
        <w:r w:rsidR="00EF4361" w:rsidRPr="000860EF">
          <w:rPr>
            <w:rStyle w:val="Hyperlink"/>
            <w:color w:val="000000" w:themeColor="text1"/>
          </w:rPr>
          <w:t>https://doi.org/10.1007/s00426-018-1103-7</w:t>
        </w:r>
      </w:hyperlink>
      <w:r w:rsidR="00F75AD7" w:rsidRPr="000860EF">
        <w:rPr>
          <w:rStyle w:val="Hyperlink"/>
          <w:color w:val="000000" w:themeColor="text1"/>
        </w:rPr>
        <w:t>.</w:t>
      </w:r>
    </w:p>
    <w:p w14:paraId="264E378C" w14:textId="4071815B" w:rsidR="00EF4361" w:rsidRPr="000860EF" w:rsidRDefault="00EF4361" w:rsidP="00EF4361">
      <w:pPr>
        <w:spacing w:line="240" w:lineRule="auto"/>
        <w:ind w:hanging="720"/>
        <w:rPr>
          <w:color w:val="000000" w:themeColor="text1"/>
        </w:rPr>
      </w:pPr>
      <w:r w:rsidRPr="000860EF">
        <w:rPr>
          <w:color w:val="000000" w:themeColor="text1"/>
        </w:rPr>
        <w:t xml:space="preserve">Wessel, I., </w:t>
      </w:r>
      <w:proofErr w:type="spellStart"/>
      <w:r w:rsidRPr="000860EF">
        <w:rPr>
          <w:color w:val="000000" w:themeColor="text1"/>
        </w:rPr>
        <w:t>Overwijk</w:t>
      </w:r>
      <w:proofErr w:type="spellEnd"/>
      <w:r w:rsidRPr="000860EF">
        <w:rPr>
          <w:color w:val="000000" w:themeColor="text1"/>
        </w:rPr>
        <w:t xml:space="preserve">, S., Verwoerd, J., &amp; de </w:t>
      </w:r>
      <w:proofErr w:type="spellStart"/>
      <w:r w:rsidRPr="000860EF">
        <w:rPr>
          <w:color w:val="000000" w:themeColor="text1"/>
        </w:rPr>
        <w:t>Vrieze</w:t>
      </w:r>
      <w:proofErr w:type="spellEnd"/>
      <w:r w:rsidRPr="000860EF">
        <w:rPr>
          <w:color w:val="000000" w:themeColor="text1"/>
        </w:rPr>
        <w:t xml:space="preserve">, N. (2008). Pre-stressor cognitive control is related to intrusive cognition of a stressful film. </w:t>
      </w:r>
      <w:r w:rsidRPr="000860EF">
        <w:rPr>
          <w:i/>
          <w:iCs/>
          <w:color w:val="000000" w:themeColor="text1"/>
        </w:rPr>
        <w:t>Behaviour Research and Therapy</w:t>
      </w:r>
      <w:r w:rsidRPr="000860EF">
        <w:rPr>
          <w:color w:val="000000" w:themeColor="text1"/>
        </w:rPr>
        <w:t xml:space="preserve">, </w:t>
      </w:r>
      <w:r w:rsidRPr="000860EF">
        <w:rPr>
          <w:i/>
          <w:iCs/>
          <w:color w:val="000000" w:themeColor="text1"/>
        </w:rPr>
        <w:t>46</w:t>
      </w:r>
      <w:r w:rsidRPr="000860EF">
        <w:rPr>
          <w:color w:val="000000" w:themeColor="text1"/>
        </w:rPr>
        <w:t>, 496–513. https://doi.org/10.1016/j.brat.2008.01.016</w:t>
      </w:r>
      <w:r w:rsidR="00F75AD7" w:rsidRPr="000860EF">
        <w:rPr>
          <w:color w:val="000000" w:themeColor="text1"/>
        </w:rPr>
        <w:t>.</w:t>
      </w:r>
    </w:p>
    <w:p w14:paraId="7F79F0E2" w14:textId="77777777" w:rsidR="00E33267" w:rsidRPr="000860EF" w:rsidRDefault="00E33267" w:rsidP="00E05496">
      <w:pPr>
        <w:spacing w:line="240" w:lineRule="auto"/>
        <w:ind w:hanging="720"/>
        <w:rPr>
          <w:color w:val="000000" w:themeColor="text1"/>
        </w:rPr>
      </w:pPr>
      <w:r w:rsidRPr="000860EF">
        <w:rPr>
          <w:color w:val="000000" w:themeColor="text1"/>
        </w:rPr>
        <w:t>Wheeler, M. A., Stuss, D. T., &amp; Tulving, E. (1997). Toward a theory of episodic memory: the frontal lobes and autonoetic consciousness. </w:t>
      </w:r>
      <w:r w:rsidRPr="000860EF">
        <w:rPr>
          <w:i/>
          <w:iCs/>
          <w:color w:val="000000" w:themeColor="text1"/>
        </w:rPr>
        <w:t>Psychological bulletin, 121,</w:t>
      </w:r>
      <w:r w:rsidRPr="000860EF">
        <w:rPr>
          <w:color w:val="000000" w:themeColor="text1"/>
        </w:rPr>
        <w:t xml:space="preserve"> 331. https://doi.org/10.1037/0033-2909.121.3.331.</w:t>
      </w:r>
    </w:p>
    <w:p w14:paraId="041B0012" w14:textId="71F1231C" w:rsidR="00E33267" w:rsidRPr="000860EF" w:rsidRDefault="00E33267" w:rsidP="00E05496">
      <w:pPr>
        <w:spacing w:line="240" w:lineRule="auto"/>
        <w:ind w:hanging="720"/>
        <w:rPr>
          <w:color w:val="000000" w:themeColor="text1"/>
        </w:rPr>
      </w:pPr>
      <w:r w:rsidRPr="000860EF">
        <w:rPr>
          <w:rFonts w:ascii="Calibri" w:hAnsi="Calibri" w:cs="Calibri"/>
          <w:color w:val="000000" w:themeColor="text1"/>
        </w:rPr>
        <w:t>﻿</w:t>
      </w:r>
      <w:proofErr w:type="spellStart"/>
      <w:r w:rsidRPr="000860EF">
        <w:rPr>
          <w:color w:val="000000" w:themeColor="text1"/>
        </w:rPr>
        <w:t>Wodushek</w:t>
      </w:r>
      <w:proofErr w:type="spellEnd"/>
      <w:r w:rsidRPr="000860EF">
        <w:rPr>
          <w:color w:val="000000" w:themeColor="text1"/>
        </w:rPr>
        <w:t xml:space="preserve">, T. R., &amp; Neumann, C. S. (2003). Inhibitory capacity in adults with symptoms of Attention Deficit/Hyperactivity Disorder (ADHD). </w:t>
      </w:r>
      <w:r w:rsidRPr="000860EF">
        <w:rPr>
          <w:i/>
          <w:iCs/>
          <w:color w:val="000000" w:themeColor="text1"/>
        </w:rPr>
        <w:t xml:space="preserve">Archives of Clinical Neuropsychology, 18, </w:t>
      </w:r>
      <w:r w:rsidRPr="000860EF">
        <w:rPr>
          <w:color w:val="000000" w:themeColor="text1"/>
        </w:rPr>
        <w:t xml:space="preserve">317–330. </w:t>
      </w:r>
      <w:hyperlink r:id="rId34" w:history="1">
        <w:r w:rsidR="00D775A7" w:rsidRPr="000860EF">
          <w:rPr>
            <w:rStyle w:val="Hyperlink"/>
            <w:color w:val="000000" w:themeColor="text1"/>
          </w:rPr>
          <w:t>https://doi.org/10.1016/S0887-6177(02)00152-X</w:t>
        </w:r>
      </w:hyperlink>
      <w:r w:rsidRPr="000860EF">
        <w:rPr>
          <w:color w:val="000000" w:themeColor="text1"/>
        </w:rPr>
        <w:t>.</w:t>
      </w:r>
    </w:p>
    <w:p w14:paraId="7A6CD345" w14:textId="5C86E8D5" w:rsidR="00D775A7" w:rsidRPr="000860EF" w:rsidRDefault="00D775A7" w:rsidP="00E05496">
      <w:pPr>
        <w:spacing w:line="240" w:lineRule="auto"/>
        <w:ind w:hanging="720"/>
        <w:rPr>
          <w:color w:val="000000" w:themeColor="text1"/>
        </w:rPr>
      </w:pPr>
      <w:proofErr w:type="spellStart"/>
      <w:r w:rsidRPr="000860EF">
        <w:rPr>
          <w:color w:val="000000" w:themeColor="text1"/>
        </w:rPr>
        <w:t>Woltering</w:t>
      </w:r>
      <w:proofErr w:type="spellEnd"/>
      <w:r w:rsidRPr="000860EF">
        <w:rPr>
          <w:color w:val="000000" w:themeColor="text1"/>
        </w:rPr>
        <w:t xml:space="preserve">, S., Liu, Z., Rokeach, A., &amp; </w:t>
      </w:r>
      <w:proofErr w:type="spellStart"/>
      <w:r w:rsidRPr="000860EF">
        <w:rPr>
          <w:color w:val="000000" w:themeColor="text1"/>
        </w:rPr>
        <w:t>Tannock</w:t>
      </w:r>
      <w:proofErr w:type="spellEnd"/>
      <w:r w:rsidRPr="000860EF">
        <w:rPr>
          <w:color w:val="000000" w:themeColor="text1"/>
        </w:rPr>
        <w:t xml:space="preserve">, R. (2013). Neurophysiological differences in inhibitory control between adults with ADHD and their peers. </w:t>
      </w:r>
      <w:proofErr w:type="spellStart"/>
      <w:r w:rsidRPr="000860EF">
        <w:rPr>
          <w:i/>
          <w:iCs/>
          <w:color w:val="000000" w:themeColor="text1"/>
        </w:rPr>
        <w:t>Neuropsychologia</w:t>
      </w:r>
      <w:proofErr w:type="spellEnd"/>
      <w:r w:rsidRPr="000860EF">
        <w:rPr>
          <w:i/>
          <w:iCs/>
          <w:color w:val="000000" w:themeColor="text1"/>
        </w:rPr>
        <w:t>, 51(10),</w:t>
      </w:r>
      <w:r w:rsidRPr="000860EF">
        <w:rPr>
          <w:color w:val="000000" w:themeColor="text1"/>
        </w:rPr>
        <w:t xml:space="preserve"> 1888-1895.</w:t>
      </w:r>
    </w:p>
    <w:p w14:paraId="2401B815" w14:textId="345EA737" w:rsidR="003937FF" w:rsidRPr="000860EF" w:rsidRDefault="00E33267" w:rsidP="00E05496">
      <w:pPr>
        <w:spacing w:line="240" w:lineRule="auto"/>
        <w:ind w:hanging="720"/>
        <w:rPr>
          <w:color w:val="000000" w:themeColor="text1"/>
        </w:rPr>
      </w:pPr>
      <w:r w:rsidRPr="000860EF">
        <w:rPr>
          <w:color w:val="000000" w:themeColor="text1"/>
        </w:rPr>
        <w:t xml:space="preserve">Young, S., Goodwin, E. J., Sedgwick, O., &amp; Gudjonsson, G. H. (2013). The effectiveness of police custody assessments in identifying suspects with intellectual disabilities and attention deficit hyperactivity disorder. </w:t>
      </w:r>
      <w:r w:rsidRPr="000860EF">
        <w:rPr>
          <w:i/>
          <w:iCs/>
          <w:color w:val="000000" w:themeColor="text1"/>
        </w:rPr>
        <w:t xml:space="preserve">BMC medicine, 11, </w:t>
      </w:r>
      <w:r w:rsidRPr="000860EF">
        <w:rPr>
          <w:color w:val="000000" w:themeColor="text1"/>
        </w:rPr>
        <w:t xml:space="preserve">248. </w:t>
      </w:r>
      <w:hyperlink r:id="rId35" w:history="1">
        <w:r w:rsidR="00EB1075" w:rsidRPr="000860EF">
          <w:rPr>
            <w:rStyle w:val="Hyperlink"/>
            <w:color w:val="000000" w:themeColor="text1"/>
          </w:rPr>
          <w:t>https://doi.org/10.1186/1741-7015-11-248</w:t>
        </w:r>
      </w:hyperlink>
      <w:r w:rsidRPr="000860EF">
        <w:rPr>
          <w:color w:val="000000" w:themeColor="text1"/>
        </w:rPr>
        <w:t>.</w:t>
      </w:r>
    </w:p>
    <w:p w14:paraId="06066214" w14:textId="1F90B165" w:rsidR="00EB1075" w:rsidRDefault="00EB1075" w:rsidP="00E05496">
      <w:pPr>
        <w:spacing w:line="240" w:lineRule="auto"/>
        <w:ind w:hanging="720"/>
        <w:rPr>
          <w:color w:val="000000" w:themeColor="text1"/>
        </w:rPr>
      </w:pPr>
      <w:r w:rsidRPr="000860EF">
        <w:rPr>
          <w:color w:val="000000" w:themeColor="text1"/>
        </w:rPr>
        <w:lastRenderedPageBreak/>
        <w:t xml:space="preserve">Yu, J. C., Chang, T. Y., &amp; Yang, C. T. (2014). Individual differences in working memory capacity and workload capacity. </w:t>
      </w:r>
      <w:r w:rsidRPr="000860EF">
        <w:rPr>
          <w:i/>
          <w:iCs/>
          <w:color w:val="000000" w:themeColor="text1"/>
        </w:rPr>
        <w:t>Frontiers in psychology, 5,</w:t>
      </w:r>
      <w:r w:rsidRPr="000860EF">
        <w:rPr>
          <w:color w:val="000000" w:themeColor="text1"/>
        </w:rPr>
        <w:t xml:space="preserve"> 1465. </w:t>
      </w:r>
      <w:hyperlink r:id="rId36" w:history="1">
        <w:r w:rsidR="000860EF" w:rsidRPr="004504D8">
          <w:rPr>
            <w:rStyle w:val="Hyperlink"/>
          </w:rPr>
          <w:t>https://doi.org/10.3389/fpsyg.2014.01465</w:t>
        </w:r>
      </w:hyperlink>
    </w:p>
    <w:p w14:paraId="757FD899" w14:textId="0CF22CB0" w:rsidR="000860EF" w:rsidRDefault="000860EF" w:rsidP="00E05496">
      <w:pPr>
        <w:spacing w:line="240" w:lineRule="auto"/>
        <w:ind w:hanging="720"/>
        <w:rPr>
          <w:color w:val="000000" w:themeColor="text1"/>
        </w:rPr>
      </w:pPr>
    </w:p>
    <w:p w14:paraId="41A909DE" w14:textId="0CEC70C1" w:rsidR="000860EF" w:rsidRDefault="000860EF" w:rsidP="00E05496">
      <w:pPr>
        <w:spacing w:line="240" w:lineRule="auto"/>
        <w:ind w:hanging="720"/>
        <w:rPr>
          <w:color w:val="000000" w:themeColor="text1"/>
        </w:rPr>
      </w:pPr>
    </w:p>
    <w:p w14:paraId="65AE4D30" w14:textId="6AD429AA" w:rsidR="000860EF" w:rsidRDefault="000860EF" w:rsidP="00E05496">
      <w:pPr>
        <w:spacing w:line="240" w:lineRule="auto"/>
        <w:ind w:hanging="720"/>
        <w:rPr>
          <w:color w:val="000000" w:themeColor="text1"/>
        </w:rPr>
      </w:pPr>
    </w:p>
    <w:p w14:paraId="684F48EE" w14:textId="44ADBB23" w:rsidR="000860EF" w:rsidRDefault="000860EF" w:rsidP="00E05496">
      <w:pPr>
        <w:spacing w:line="240" w:lineRule="auto"/>
        <w:ind w:hanging="720"/>
        <w:rPr>
          <w:color w:val="000000" w:themeColor="text1"/>
        </w:rPr>
      </w:pPr>
    </w:p>
    <w:p w14:paraId="4191005E" w14:textId="77777777" w:rsidR="000860EF" w:rsidRPr="000860EF" w:rsidRDefault="000860EF" w:rsidP="000860EF">
      <w:pPr>
        <w:spacing w:line="240" w:lineRule="auto"/>
        <w:ind w:firstLine="0"/>
        <w:rPr>
          <w:color w:val="000000" w:themeColor="text1"/>
        </w:rPr>
      </w:pPr>
    </w:p>
    <w:sectPr w:rsidR="000860EF" w:rsidRPr="000860EF">
      <w:headerReference w:type="even" r:id="rId37"/>
      <w:headerReference w:type="default" r:id="rId38"/>
      <w:footerReference w:type="even" r:id="rId39"/>
      <w:footerReference w:type="default" r:id="rId40"/>
      <w:headerReference w:type="first" r:id="rId41"/>
      <w:footerReference w:type="first" r:id="rId42"/>
      <w:pgSz w:w="11901" w:h="16840"/>
      <w:pgMar w:top="1440" w:right="1440" w:bottom="1440" w:left="1440"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B00EF" w14:textId="77777777" w:rsidR="007F408A" w:rsidRDefault="007F408A">
      <w:pPr>
        <w:spacing w:line="240" w:lineRule="auto"/>
      </w:pPr>
      <w:r>
        <w:separator/>
      </w:r>
    </w:p>
  </w:endnote>
  <w:endnote w:type="continuationSeparator" w:id="0">
    <w:p w14:paraId="122E0C49" w14:textId="77777777" w:rsidR="007F408A" w:rsidRDefault="007F408A">
      <w:pPr>
        <w:spacing w:line="240" w:lineRule="auto"/>
      </w:pPr>
      <w:r>
        <w:continuationSeparator/>
      </w:r>
    </w:p>
  </w:endnote>
  <w:endnote w:type="continuationNotice" w:id="1">
    <w:p w14:paraId="2F1E1E61" w14:textId="77777777" w:rsidR="007F408A" w:rsidRDefault="007F408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7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Times"/>
    <w:panose1 w:val="00000000000000000000"/>
    <w:charset w:val="00"/>
    <w:family w:val="auto"/>
    <w:pitch w:val="variable"/>
    <w:sig w:usb0="E00002FF" w:usb1="5000205A" w:usb2="00000000" w:usb3="00000000" w:csb0="0000019F" w:csb1="00000000"/>
  </w:font>
  <w:font w:name="DxcwjvSTIX">
    <w:altName w:val="Cambria"/>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B81E" w14:textId="77777777" w:rsidR="0069223A" w:rsidRDefault="0069223A">
    <w:pPr>
      <w:pBdr>
        <w:top w:val="nil"/>
        <w:left w:val="nil"/>
        <w:bottom w:val="nil"/>
        <w:right w:val="nil"/>
        <w:between w:val="nil"/>
      </w:pBdr>
      <w:tabs>
        <w:tab w:val="center" w:pos="4536"/>
        <w:tab w:val="right" w:pos="9072"/>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B81F" w14:textId="77777777" w:rsidR="0069223A" w:rsidRDefault="0069223A">
    <w:pPr>
      <w:pBdr>
        <w:top w:val="nil"/>
        <w:left w:val="nil"/>
        <w:bottom w:val="nil"/>
        <w:right w:val="nil"/>
        <w:between w:val="nil"/>
      </w:pBdr>
      <w:tabs>
        <w:tab w:val="center" w:pos="4536"/>
        <w:tab w:val="right" w:pos="9072"/>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B821" w14:textId="77777777" w:rsidR="0069223A" w:rsidRDefault="0069223A">
    <w:pPr>
      <w:pBdr>
        <w:top w:val="nil"/>
        <w:left w:val="nil"/>
        <w:bottom w:val="nil"/>
        <w:right w:val="nil"/>
        <w:between w:val="nil"/>
      </w:pBdr>
      <w:tabs>
        <w:tab w:val="center" w:pos="4536"/>
        <w:tab w:val="right" w:pos="9072"/>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492EC" w14:textId="77777777" w:rsidR="007F408A" w:rsidRDefault="007F408A">
      <w:pPr>
        <w:spacing w:line="240" w:lineRule="auto"/>
      </w:pPr>
      <w:r>
        <w:separator/>
      </w:r>
    </w:p>
  </w:footnote>
  <w:footnote w:type="continuationSeparator" w:id="0">
    <w:p w14:paraId="780518C9" w14:textId="77777777" w:rsidR="007F408A" w:rsidRDefault="007F408A">
      <w:pPr>
        <w:spacing w:line="240" w:lineRule="auto"/>
      </w:pPr>
      <w:r>
        <w:continuationSeparator/>
      </w:r>
    </w:p>
  </w:footnote>
  <w:footnote w:type="continuationNotice" w:id="1">
    <w:p w14:paraId="4878C737" w14:textId="77777777" w:rsidR="007F408A" w:rsidRDefault="007F408A">
      <w:pPr>
        <w:spacing w:line="240" w:lineRule="auto"/>
      </w:pPr>
    </w:p>
  </w:footnote>
  <w:footnote w:id="2">
    <w:p w14:paraId="35736EBF" w14:textId="0B6B31D4" w:rsidR="0069223A" w:rsidRPr="009E5FC1" w:rsidRDefault="0069223A" w:rsidP="00CF1BC1">
      <w:pPr>
        <w:pStyle w:val="FootnoteText"/>
        <w:ind w:firstLine="0"/>
      </w:pPr>
      <w:r w:rsidRPr="009E5FC1">
        <w:rPr>
          <w:rStyle w:val="FootnoteReference"/>
        </w:rPr>
        <w:footnoteRef/>
      </w:r>
      <w:r w:rsidRPr="009E5FC1">
        <w:t xml:space="preserve"> In particular, Conway and Pleydell-Pearce (2000) argued that “</w:t>
      </w:r>
      <w:r w:rsidRPr="009E5FC1">
        <w:rPr>
          <w:rFonts w:ascii="Calibri" w:hAnsi="Calibri" w:cs="Calibri"/>
        </w:rPr>
        <w:t>﻿</w:t>
      </w:r>
      <w:r w:rsidRPr="009E5FC1">
        <w:t>Control processes implement plans generated from the currently active goals of the working self, and … one of their main functions may be to inhibit constantly occurring endogenous patterns of activation in the knowledge base from entering consciousness where their usual effect would be to interrupt current processing sequences” (p. 261).</w:t>
      </w:r>
    </w:p>
  </w:footnote>
  <w:footnote w:id="3">
    <w:p w14:paraId="2188985C" w14:textId="6BA7B1B6" w:rsidR="0069223A" w:rsidRPr="009E5FC1" w:rsidRDefault="0069223A" w:rsidP="0083784C">
      <w:pPr>
        <w:pStyle w:val="FootnoteText"/>
        <w:ind w:firstLine="0"/>
      </w:pPr>
      <w:r w:rsidRPr="009E5FC1">
        <w:rPr>
          <w:rStyle w:val="FootnoteReference"/>
        </w:rPr>
        <w:footnoteRef/>
      </w:r>
      <w:r w:rsidRPr="009E5FC1">
        <w:t xml:space="preserve"> It is worth to highlight that while Hasher et al.’s argue that inhibition may operate mainly at the early stages of the process (i.e., suppressing irrelevant cues that may incidentally trigger irrelevant thoughts), Conway’s model suggests that it operates at a later stage (i.e., when the memories are already formed). While the present study cannot settle these differences, our view</w:t>
      </w:r>
      <w:r>
        <w:t xml:space="preserve"> is </w:t>
      </w:r>
      <w:r w:rsidRPr="009E5FC1">
        <w:t xml:space="preserve">that </w:t>
      </w:r>
      <w:r>
        <w:t xml:space="preserve">rather than being </w:t>
      </w:r>
      <w:r w:rsidRPr="009E5FC1">
        <w:t xml:space="preserve">mutually exclusive, </w:t>
      </w:r>
      <w:r>
        <w:t>both of these processes</w:t>
      </w:r>
      <w:r w:rsidRPr="009E5FC1">
        <w:t xml:space="preserve"> may operate simultaneously. </w:t>
      </w:r>
    </w:p>
  </w:footnote>
  <w:footnote w:id="4">
    <w:p w14:paraId="05DACF2D" w14:textId="1B598815" w:rsidR="0069223A" w:rsidRPr="009E5FC1" w:rsidRDefault="0069223A" w:rsidP="00895A53">
      <w:pPr>
        <w:pStyle w:val="FootnoteText"/>
        <w:ind w:firstLine="0"/>
      </w:pPr>
      <w:r w:rsidRPr="009E5FC1">
        <w:rPr>
          <w:rStyle w:val="FootnoteReference"/>
        </w:rPr>
        <w:footnoteRef/>
      </w:r>
      <w:r w:rsidRPr="009E5FC1">
        <w:t xml:space="preserve"> There is an ongoing debate about whether a general (i.e., unitary) response inhibition ability exists as there is a general pattern of weak or non-significant correlations between tasks of inhibitory control (e.g., Hedge et al., 2020; Friedman and Miyake, 2017; Rey-</w:t>
      </w:r>
      <w:proofErr w:type="spellStart"/>
      <w:r w:rsidRPr="009E5FC1">
        <w:t>Mermet</w:t>
      </w:r>
      <w:proofErr w:type="spellEnd"/>
      <w:r w:rsidRPr="009E5FC1">
        <w:t xml:space="preserve"> et al., 2018). While we do not postulate or advocate for the idea that the inhibitory control is actually an unitary cognitive construct, in the present study we decided to use two well-known tasks which according to previous research (e.g., Friedman &amp; Miyake, 2004; Pettigrew &amp; Martin, 2014; Stahl et al., 2014), relate to different aspects of inhibitory control, namely, the inhibition of the prepotent response (i.e., the Stroop task) and the resistance to distracter interference (i.e., the Flanker task). By combining these two types of tasks we wanted to measure a broadly understood phenomenon of inhibitory control while including its different aspects</w:t>
      </w:r>
      <w:r>
        <w:t xml:space="preserve"> into a composite score</w:t>
      </w:r>
      <w:r w:rsidRPr="009E5FC1">
        <w:t xml:space="preserve">. </w:t>
      </w:r>
    </w:p>
  </w:footnote>
  <w:footnote w:id="5">
    <w:p w14:paraId="57B0BA33" w14:textId="07A4FED3" w:rsidR="0069223A" w:rsidRPr="009E5FC1" w:rsidRDefault="0069223A" w:rsidP="000F576E">
      <w:pPr>
        <w:pStyle w:val="FootnoteText"/>
        <w:ind w:firstLine="0"/>
        <w:rPr>
          <w:lang w:val="en-US"/>
        </w:rPr>
      </w:pPr>
      <w:r w:rsidRPr="009E5FC1">
        <w:rPr>
          <w:rStyle w:val="FootnoteReference"/>
        </w:rPr>
        <w:footnoteRef/>
      </w:r>
      <w:r w:rsidRPr="009E5FC1">
        <w:t xml:space="preserve"> Please note that we did not use a simple incongruent and congruent time difference as it does not control for individual differences in general processing speed and speed-accuracy trade-offs (e.g., </w:t>
      </w:r>
      <w:proofErr w:type="spellStart"/>
      <w:r w:rsidRPr="009E5FC1">
        <w:t>Draheim</w:t>
      </w:r>
      <w:proofErr w:type="spellEnd"/>
      <w:r w:rsidRPr="009E5FC1">
        <w:t xml:space="preserve"> et al., 2016, 2020;</w:t>
      </w:r>
      <w:r>
        <w:t xml:space="preserve"> Hedge et al., 2018b; </w:t>
      </w:r>
      <w:r w:rsidRPr="000F69A6">
        <w:rPr>
          <w:color w:val="FF0000"/>
        </w:rPr>
        <w:t xml:space="preserve">but </w:t>
      </w:r>
      <w:r>
        <w:rPr>
          <w:color w:val="FF0000"/>
        </w:rPr>
        <w:t xml:space="preserve">see </w:t>
      </w:r>
      <w:r w:rsidRPr="000F69A6">
        <w:rPr>
          <w:color w:val="FF0000"/>
        </w:rPr>
        <w:t>Faust et al., 1999; Hedge et al., 2018a</w:t>
      </w:r>
      <w:r>
        <w:t xml:space="preserve"> </w:t>
      </w:r>
      <w:r>
        <w:rPr>
          <w:color w:val="FF0000"/>
        </w:rPr>
        <w:t>who</w:t>
      </w:r>
      <w:r w:rsidRPr="000F69A6">
        <w:rPr>
          <w:color w:val="FF0000"/>
        </w:rPr>
        <w:t xml:space="preserve"> showed that proportional cost</w:t>
      </w:r>
      <w:r>
        <w:rPr>
          <w:color w:val="FF0000"/>
        </w:rPr>
        <w:t>s,</w:t>
      </w:r>
      <w:r w:rsidRPr="000F69A6">
        <w:rPr>
          <w:color w:val="FF0000"/>
        </w:rPr>
        <w:t xml:space="preserve"> as used in the present paper</w:t>
      </w:r>
      <w:r>
        <w:rPr>
          <w:color w:val="FF0000"/>
        </w:rPr>
        <w:t>,</w:t>
      </w:r>
      <w:r w:rsidRPr="000F69A6">
        <w:rPr>
          <w:color w:val="FF0000"/>
        </w:rPr>
        <w:t xml:space="preserve"> may not </w:t>
      </w:r>
      <w:r>
        <w:rPr>
          <w:color w:val="FF0000"/>
        </w:rPr>
        <w:t xml:space="preserve">always </w:t>
      </w:r>
      <w:r w:rsidRPr="000F69A6">
        <w:rPr>
          <w:color w:val="FF0000"/>
        </w:rPr>
        <w:t>control for such differences</w:t>
      </w:r>
      <w:r w:rsidRPr="009E5FC1">
        <w:t>).</w:t>
      </w:r>
      <w:r>
        <w:t xml:space="preserve"> </w:t>
      </w:r>
      <w:r w:rsidRPr="003040D3">
        <w:rPr>
          <w:color w:val="FF0000"/>
        </w:rPr>
        <w:t xml:space="preserve">Importantly, </w:t>
      </w:r>
      <w:r>
        <w:rPr>
          <w:color w:val="FF0000"/>
        </w:rPr>
        <w:t>w</w:t>
      </w:r>
      <w:r w:rsidRPr="003040D3">
        <w:rPr>
          <w:color w:val="FF0000"/>
        </w:rPr>
        <w:t xml:space="preserve">hile some methods may perform better than others, there </w:t>
      </w:r>
      <w:r>
        <w:rPr>
          <w:color w:val="FF0000"/>
        </w:rPr>
        <w:t>are</w:t>
      </w:r>
      <w:r w:rsidRPr="003040D3">
        <w:rPr>
          <w:color w:val="FF0000"/>
        </w:rPr>
        <w:t xml:space="preserve"> </w:t>
      </w:r>
      <w:r>
        <w:rPr>
          <w:color w:val="FF0000"/>
        </w:rPr>
        <w:t xml:space="preserve">still ongoing discussions </w:t>
      </w:r>
      <w:r w:rsidRPr="003040D3">
        <w:rPr>
          <w:color w:val="FF0000"/>
        </w:rPr>
        <w:t>in the literature whether any alternative scoring method</w:t>
      </w:r>
      <w:r>
        <w:rPr>
          <w:color w:val="FF0000"/>
        </w:rPr>
        <w:t>s</w:t>
      </w:r>
      <w:r w:rsidRPr="003040D3">
        <w:rPr>
          <w:color w:val="FF0000"/>
        </w:rPr>
        <w:t xml:space="preserve"> can control for these confounds completely (</w:t>
      </w:r>
      <w:r>
        <w:rPr>
          <w:color w:val="FF0000"/>
        </w:rPr>
        <w:t xml:space="preserve">for further review, see </w:t>
      </w:r>
      <w:proofErr w:type="spellStart"/>
      <w:r w:rsidRPr="00E5721C">
        <w:rPr>
          <w:color w:val="FF0000"/>
        </w:rPr>
        <w:t>Vandierendonck</w:t>
      </w:r>
      <w:proofErr w:type="spellEnd"/>
      <w:r>
        <w:rPr>
          <w:color w:val="FF0000"/>
        </w:rPr>
        <w:t>, 2021</w:t>
      </w:r>
      <w:r w:rsidRPr="003040D3">
        <w:rPr>
          <w:color w:val="FF0000"/>
        </w:rPr>
        <w:t>).</w:t>
      </w:r>
    </w:p>
  </w:footnote>
  <w:footnote w:id="6">
    <w:p w14:paraId="69BBD9CE" w14:textId="61ED0A33" w:rsidR="0069223A" w:rsidRDefault="0069223A">
      <w:pPr>
        <w:spacing w:line="240" w:lineRule="auto"/>
        <w:ind w:firstLine="0"/>
        <w:rPr>
          <w:sz w:val="20"/>
          <w:szCs w:val="20"/>
        </w:rPr>
      </w:pPr>
      <w:r>
        <w:rPr>
          <w:vertAlign w:val="superscript"/>
        </w:rPr>
        <w:footnoteRef/>
      </w:r>
      <w:r>
        <w:rPr>
          <w:sz w:val="20"/>
          <w:szCs w:val="20"/>
        </w:rPr>
        <w:t xml:space="preserve"> There are several reasons why we decided to re-group participants based on their laboratory-based interference ratios. First, the correlation between the interference ratios obtained in the online and laboratory sessions was reliable but relatively small in size (</w:t>
      </w:r>
      <w:r>
        <w:rPr>
          <w:i/>
          <w:sz w:val="20"/>
          <w:szCs w:val="20"/>
        </w:rPr>
        <w:t>r</w:t>
      </w:r>
      <w:r>
        <w:rPr>
          <w:sz w:val="20"/>
          <w:szCs w:val="20"/>
        </w:rPr>
        <w:t xml:space="preserve">(130) = .23, </w:t>
      </w:r>
      <w:r>
        <w:rPr>
          <w:i/>
          <w:sz w:val="20"/>
          <w:szCs w:val="20"/>
        </w:rPr>
        <w:t>p</w:t>
      </w:r>
      <w:r>
        <w:rPr>
          <w:sz w:val="20"/>
          <w:szCs w:val="20"/>
        </w:rPr>
        <w:t xml:space="preserve"> = .010). Second, analysing the online- and laboratory-based interference ratios by dependent samples </w:t>
      </w:r>
      <w:r>
        <w:rPr>
          <w:i/>
          <w:sz w:val="20"/>
          <w:szCs w:val="20"/>
        </w:rPr>
        <w:t>t</w:t>
      </w:r>
      <w:r>
        <w:rPr>
          <w:sz w:val="20"/>
          <w:szCs w:val="20"/>
        </w:rPr>
        <w:t>-test revealed that they were significantly different from each other (</w:t>
      </w:r>
      <w:r>
        <w:rPr>
          <w:i/>
          <w:sz w:val="20"/>
          <w:szCs w:val="20"/>
        </w:rPr>
        <w:t>t</w:t>
      </w:r>
      <w:r>
        <w:rPr>
          <w:sz w:val="20"/>
          <w:szCs w:val="20"/>
        </w:rPr>
        <w:t xml:space="preserve">(130) = 2.68, </w:t>
      </w:r>
      <w:r>
        <w:rPr>
          <w:i/>
          <w:sz w:val="20"/>
          <w:szCs w:val="20"/>
        </w:rPr>
        <w:t>p</w:t>
      </w:r>
      <w:r>
        <w:rPr>
          <w:sz w:val="20"/>
          <w:szCs w:val="20"/>
        </w:rPr>
        <w:t xml:space="preserve"> = .010, </w:t>
      </w:r>
      <w:r>
        <w:rPr>
          <w:i/>
          <w:sz w:val="20"/>
          <w:szCs w:val="20"/>
        </w:rPr>
        <w:t>Cohen’s d</w:t>
      </w:r>
      <w:r>
        <w:rPr>
          <w:sz w:val="20"/>
          <w:szCs w:val="20"/>
        </w:rPr>
        <w:t xml:space="preserve"> = .27) with poorer inhibition observed in the online tasks (i.e. higher interference ratio, </w:t>
      </w:r>
      <w:r>
        <w:rPr>
          <w:i/>
          <w:sz w:val="20"/>
          <w:szCs w:val="20"/>
        </w:rPr>
        <w:t>M</w:t>
      </w:r>
      <w:r>
        <w:rPr>
          <w:sz w:val="20"/>
          <w:szCs w:val="20"/>
        </w:rPr>
        <w:t xml:space="preserve"> = .13, </w:t>
      </w:r>
      <w:r>
        <w:rPr>
          <w:i/>
          <w:sz w:val="20"/>
          <w:szCs w:val="20"/>
        </w:rPr>
        <w:t>SD</w:t>
      </w:r>
      <w:r>
        <w:rPr>
          <w:sz w:val="20"/>
          <w:szCs w:val="20"/>
        </w:rPr>
        <w:t xml:space="preserve"> = .09) than in the laboratory (</w:t>
      </w:r>
      <w:r>
        <w:rPr>
          <w:i/>
          <w:sz w:val="20"/>
          <w:szCs w:val="20"/>
        </w:rPr>
        <w:t>M</w:t>
      </w:r>
      <w:r>
        <w:rPr>
          <w:sz w:val="20"/>
          <w:szCs w:val="20"/>
        </w:rPr>
        <w:t xml:space="preserve"> = .11, </w:t>
      </w:r>
      <w:r>
        <w:rPr>
          <w:i/>
          <w:sz w:val="20"/>
          <w:szCs w:val="20"/>
        </w:rPr>
        <w:t>SD</w:t>
      </w:r>
      <w:r>
        <w:rPr>
          <w:sz w:val="20"/>
          <w:szCs w:val="20"/>
        </w:rPr>
        <w:t xml:space="preserve"> = .06). Finally, when examining differences between online-based groups on their laboratory-based interference ratios, the main effect of the group was only marginally significant (</w:t>
      </w:r>
      <w:r>
        <w:rPr>
          <w:i/>
          <w:sz w:val="20"/>
          <w:szCs w:val="20"/>
        </w:rPr>
        <w:t>F</w:t>
      </w:r>
      <w:r>
        <w:rPr>
          <w:sz w:val="20"/>
          <w:szCs w:val="20"/>
        </w:rPr>
        <w:t xml:space="preserve">(2, 117) = 2.65, </w:t>
      </w:r>
      <w:r>
        <w:rPr>
          <w:i/>
          <w:sz w:val="20"/>
          <w:szCs w:val="20"/>
        </w:rPr>
        <w:t>p</w:t>
      </w:r>
      <w:r>
        <w:rPr>
          <w:sz w:val="20"/>
          <w:szCs w:val="20"/>
        </w:rPr>
        <w:t xml:space="preserve"> = .075, </w:t>
      </w:r>
      <w:r>
        <w:rPr>
          <w:i/>
          <w:sz w:val="20"/>
          <w:szCs w:val="20"/>
        </w:rPr>
        <w:t>η</w:t>
      </w:r>
      <w:r w:rsidRPr="00D80A6E">
        <w:rPr>
          <w:i/>
          <w:sz w:val="20"/>
          <w:szCs w:val="20"/>
          <w:vertAlign w:val="subscript"/>
        </w:rPr>
        <w:t>p</w:t>
      </w:r>
      <w:r>
        <w:rPr>
          <w:i/>
          <w:sz w:val="20"/>
          <w:szCs w:val="20"/>
          <w:vertAlign w:val="superscript"/>
        </w:rPr>
        <w:t>2</w:t>
      </w:r>
      <w:r>
        <w:rPr>
          <w:sz w:val="20"/>
          <w:szCs w:val="20"/>
        </w:rPr>
        <w:t xml:space="preserve"> = .04). For all these reasons, re-defining groups of participants based on their laboratory performance in the inhibitory tasks was the most justified and reasonable decision especially that </w:t>
      </w:r>
      <w:bookmarkStart w:id="16" w:name="_Hlk57736191"/>
      <w:r>
        <w:rPr>
          <w:sz w:val="20"/>
          <w:szCs w:val="20"/>
        </w:rPr>
        <w:t>we wanted to make sure that groups were different in terms of their cognitive inhibitory control capacity presented during the laboratory session.</w:t>
      </w:r>
      <w:bookmarkEnd w:id="16"/>
    </w:p>
  </w:footnote>
  <w:footnote w:id="7">
    <w:p w14:paraId="2401B82A" w14:textId="569C7A7D" w:rsidR="0069223A" w:rsidRDefault="0069223A">
      <w:pPr>
        <w:spacing w:line="240" w:lineRule="auto"/>
        <w:ind w:firstLine="0"/>
        <w:rPr>
          <w:sz w:val="20"/>
          <w:szCs w:val="20"/>
        </w:rPr>
      </w:pPr>
      <w:r>
        <w:rPr>
          <w:vertAlign w:val="superscript"/>
        </w:rPr>
        <w:footnoteRef/>
      </w:r>
      <w:r>
        <w:rPr>
          <w:sz w:val="20"/>
          <w:szCs w:val="20"/>
        </w:rPr>
        <w:t xml:space="preserve"> As pointed out by Barzykowski &amp; Niedźwieńska (2018a, p. 123; also Barzykowski et al. 2019a, p. 676), due to the computerised nature of the vigilance task, the decision whether a mental content was or was not a memory was irreversible, and this could have resulted in some errors that participants committed when categorizing their thought descriptions.</w:t>
      </w:r>
    </w:p>
  </w:footnote>
  <w:footnote w:id="8">
    <w:p w14:paraId="4FB651E0" w14:textId="588B479E" w:rsidR="0069223A" w:rsidRPr="007365F8" w:rsidRDefault="0069223A" w:rsidP="00AD464B">
      <w:pPr>
        <w:pStyle w:val="FootnoteText"/>
        <w:ind w:firstLine="0"/>
        <w:rPr>
          <w:color w:val="000000" w:themeColor="text1"/>
          <w:lang w:val="en-US"/>
        </w:rPr>
      </w:pPr>
      <w:r w:rsidRPr="007365F8">
        <w:rPr>
          <w:rStyle w:val="FootnoteReference"/>
          <w:color w:val="000000" w:themeColor="text1"/>
        </w:rPr>
        <w:footnoteRef/>
      </w:r>
      <w:r w:rsidRPr="007365F8">
        <w:rPr>
          <w:color w:val="000000" w:themeColor="text1"/>
        </w:rPr>
        <w:t xml:space="preserve"> </w:t>
      </w:r>
      <w:r>
        <w:rPr>
          <w:color w:val="000000" w:themeColor="text1"/>
        </w:rPr>
        <w:t>It is worth pointing out</w:t>
      </w:r>
      <w:r w:rsidRPr="007365F8">
        <w:rPr>
          <w:color w:val="000000" w:themeColor="text1"/>
        </w:rPr>
        <w:t xml:space="preserve"> that this is not the first time that discrepant findings emerge from studies on mind-wandering and on IAMs and IFTs. For </w:t>
      </w:r>
      <w:r>
        <w:rPr>
          <w:color w:val="000000" w:themeColor="text1"/>
        </w:rPr>
        <w:t>example</w:t>
      </w:r>
      <w:r w:rsidRPr="007365F8">
        <w:rPr>
          <w:color w:val="000000" w:themeColor="text1"/>
        </w:rPr>
        <w:t xml:space="preserve">, </w:t>
      </w:r>
      <w:r>
        <w:rPr>
          <w:color w:val="000000" w:themeColor="text1"/>
        </w:rPr>
        <w:t xml:space="preserve">while future-oriented bias in task-unrelated thoughts has been reported in mind-wandering studies </w:t>
      </w:r>
      <w:r w:rsidRPr="007365F8">
        <w:rPr>
          <w:color w:val="000000" w:themeColor="text1"/>
        </w:rPr>
        <w:t>(e.g.</w:t>
      </w:r>
      <w:r>
        <w:rPr>
          <w:color w:val="000000" w:themeColor="text1"/>
        </w:rPr>
        <w:t>,</w:t>
      </w:r>
      <w:r w:rsidRPr="007365F8">
        <w:rPr>
          <w:color w:val="000000" w:themeColor="text1"/>
        </w:rPr>
        <w:t xml:space="preserve"> </w:t>
      </w:r>
      <w:r w:rsidRPr="007365F8">
        <w:rPr>
          <w:rFonts w:ascii="Calibri" w:hAnsi="Calibri" w:cs="Calibri"/>
          <w:color w:val="000000" w:themeColor="text1"/>
        </w:rPr>
        <w:t>﻿</w:t>
      </w:r>
      <w:r w:rsidRPr="007365F8">
        <w:rPr>
          <w:color w:val="000000" w:themeColor="text1"/>
        </w:rPr>
        <w:t xml:space="preserve">Baird et al., 2011; </w:t>
      </w:r>
      <w:r w:rsidRPr="007365F8">
        <w:rPr>
          <w:rFonts w:ascii="Calibri" w:hAnsi="Calibri" w:cs="Calibri"/>
          <w:color w:val="000000" w:themeColor="text1"/>
        </w:rPr>
        <w:t>﻿</w:t>
      </w:r>
      <w:r w:rsidRPr="007365F8">
        <w:rPr>
          <w:color w:val="000000" w:themeColor="text1"/>
        </w:rPr>
        <w:t xml:space="preserve">Stawarczyk, Majerus, Maj, Van der Linden, &amp; </w:t>
      </w:r>
      <w:proofErr w:type="spellStart"/>
      <w:r w:rsidRPr="007365F8">
        <w:rPr>
          <w:color w:val="000000" w:themeColor="text1"/>
        </w:rPr>
        <w:t>D’Argembeau</w:t>
      </w:r>
      <w:proofErr w:type="spellEnd"/>
      <w:r w:rsidRPr="007365F8">
        <w:rPr>
          <w:color w:val="000000" w:themeColor="text1"/>
        </w:rPr>
        <w:t>, 2011)</w:t>
      </w:r>
      <w:r>
        <w:rPr>
          <w:color w:val="000000" w:themeColor="text1"/>
        </w:rPr>
        <w:t xml:space="preserve">, laboratory studies on IAMs and IFTs, using a vigilance task with word cues as in the present study, have consistently reported more thoughts about the past than the future (e.g., </w:t>
      </w:r>
      <w:r w:rsidRPr="002446E1">
        <w:rPr>
          <w:color w:val="000000" w:themeColor="text1"/>
        </w:rPr>
        <w:t>Cole et al., 2016</w:t>
      </w:r>
      <w:r>
        <w:rPr>
          <w:color w:val="000000" w:themeColor="text1"/>
        </w:rPr>
        <w:t xml:space="preserve">; </w:t>
      </w:r>
      <w:r w:rsidRPr="007365F8">
        <w:rPr>
          <w:color w:val="000000" w:themeColor="text1"/>
        </w:rPr>
        <w:t>Plimpton et al.</w:t>
      </w:r>
      <w:r>
        <w:rPr>
          <w:color w:val="000000" w:themeColor="text1"/>
        </w:rPr>
        <w:t xml:space="preserve">, </w:t>
      </w:r>
      <w:r w:rsidRPr="007365F8">
        <w:rPr>
          <w:color w:val="000000" w:themeColor="text1"/>
        </w:rPr>
        <w:t>2015</w:t>
      </w:r>
      <w:r>
        <w:rPr>
          <w:color w:val="000000" w:themeColor="text1"/>
        </w:rPr>
        <w:t xml:space="preserve">; </w:t>
      </w:r>
      <w:r w:rsidRPr="002446E1">
        <w:rPr>
          <w:rFonts w:ascii="Calibri" w:hAnsi="Calibri" w:cs="Calibri"/>
          <w:color w:val="000000" w:themeColor="text1"/>
        </w:rPr>
        <w:t>﻿</w:t>
      </w:r>
      <w:r w:rsidRPr="002446E1">
        <w:rPr>
          <w:color w:val="000000" w:themeColor="text1"/>
        </w:rPr>
        <w:t>Vannucci et al., 2017</w:t>
      </w:r>
      <w:r w:rsidRPr="007365F8">
        <w:rPr>
          <w:color w:val="000000" w:themeColor="text1"/>
        </w:rPr>
        <w:t>)</w:t>
      </w:r>
      <w:r>
        <w:rPr>
          <w:color w:val="000000" w:themeColor="text1"/>
        </w:rPr>
        <w:t>.</w:t>
      </w:r>
      <w:r w:rsidRPr="007365F8">
        <w:rPr>
          <w:color w:val="000000" w:themeColor="text1"/>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B81C" w14:textId="77777777" w:rsidR="0069223A" w:rsidRDefault="0069223A">
    <w:pPr>
      <w:pBdr>
        <w:top w:val="nil"/>
        <w:left w:val="nil"/>
        <w:bottom w:val="nil"/>
        <w:right w:val="nil"/>
        <w:between w:val="nil"/>
      </w:pBdr>
      <w:tabs>
        <w:tab w:val="center" w:pos="4536"/>
        <w:tab w:val="right" w:pos="9072"/>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B81D" w14:textId="11C01939" w:rsidR="0069223A" w:rsidRDefault="0069223A">
    <w:pPr>
      <w:jc w:val="right"/>
    </w:pPr>
    <w:r>
      <w:fldChar w:fldCharType="begin"/>
    </w:r>
    <w:r>
      <w:instrText>PAGE</w:instrText>
    </w:r>
    <w:r>
      <w:fldChar w:fldCharType="separate"/>
    </w:r>
    <w:r>
      <w:rPr>
        <w:noProof/>
      </w:rPr>
      <w:t>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B820" w14:textId="77777777" w:rsidR="0069223A" w:rsidRDefault="0069223A">
    <w:pPr>
      <w:pBdr>
        <w:top w:val="nil"/>
        <w:left w:val="nil"/>
        <w:bottom w:val="nil"/>
        <w:right w:val="nil"/>
        <w:between w:val="nil"/>
      </w:pBdr>
      <w:tabs>
        <w:tab w:val="center" w:pos="4536"/>
        <w:tab w:val="right" w:pos="9072"/>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63948"/>
    <w:multiLevelType w:val="hybridMultilevel"/>
    <w:tmpl w:val="54E2E01A"/>
    <w:lvl w:ilvl="0" w:tplc="95789C3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379F1CFC"/>
    <w:multiLevelType w:val="multilevel"/>
    <w:tmpl w:val="506E21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5F56AFD"/>
    <w:multiLevelType w:val="hybridMultilevel"/>
    <w:tmpl w:val="05641A2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0EB33EE"/>
    <w:multiLevelType w:val="multilevel"/>
    <w:tmpl w:val="049C22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displayBackgroundShape/>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7FF"/>
    <w:rsid w:val="00003C37"/>
    <w:rsid w:val="000056C5"/>
    <w:rsid w:val="0001189F"/>
    <w:rsid w:val="00011F54"/>
    <w:rsid w:val="00012E3B"/>
    <w:rsid w:val="000146ED"/>
    <w:rsid w:val="0001478B"/>
    <w:rsid w:val="00015C12"/>
    <w:rsid w:val="00015C45"/>
    <w:rsid w:val="00015F17"/>
    <w:rsid w:val="0002120F"/>
    <w:rsid w:val="000246DA"/>
    <w:rsid w:val="00025530"/>
    <w:rsid w:val="00025B3C"/>
    <w:rsid w:val="00026B9D"/>
    <w:rsid w:val="000308D2"/>
    <w:rsid w:val="00030A76"/>
    <w:rsid w:val="00032769"/>
    <w:rsid w:val="00032ED9"/>
    <w:rsid w:val="00034593"/>
    <w:rsid w:val="00034A8F"/>
    <w:rsid w:val="00036D2E"/>
    <w:rsid w:val="0004038B"/>
    <w:rsid w:val="00041606"/>
    <w:rsid w:val="00043678"/>
    <w:rsid w:val="000436E3"/>
    <w:rsid w:val="000455DE"/>
    <w:rsid w:val="000503E6"/>
    <w:rsid w:val="00052230"/>
    <w:rsid w:val="0005444A"/>
    <w:rsid w:val="00055C49"/>
    <w:rsid w:val="00056756"/>
    <w:rsid w:val="00056D2A"/>
    <w:rsid w:val="00057A22"/>
    <w:rsid w:val="00057BC1"/>
    <w:rsid w:val="000631AC"/>
    <w:rsid w:val="000651E8"/>
    <w:rsid w:val="00066DAC"/>
    <w:rsid w:val="00066DD4"/>
    <w:rsid w:val="00067D84"/>
    <w:rsid w:val="00071A98"/>
    <w:rsid w:val="0007502F"/>
    <w:rsid w:val="0007608E"/>
    <w:rsid w:val="000763C4"/>
    <w:rsid w:val="00076B3E"/>
    <w:rsid w:val="000811F5"/>
    <w:rsid w:val="000860EF"/>
    <w:rsid w:val="0008734E"/>
    <w:rsid w:val="00087E6B"/>
    <w:rsid w:val="0009531F"/>
    <w:rsid w:val="00097AE8"/>
    <w:rsid w:val="00097F50"/>
    <w:rsid w:val="000A012E"/>
    <w:rsid w:val="000A753B"/>
    <w:rsid w:val="000B04BA"/>
    <w:rsid w:val="000B19E4"/>
    <w:rsid w:val="000B1EBE"/>
    <w:rsid w:val="000B21CB"/>
    <w:rsid w:val="000B2B89"/>
    <w:rsid w:val="000B5563"/>
    <w:rsid w:val="000B564B"/>
    <w:rsid w:val="000C25B2"/>
    <w:rsid w:val="000C3E1F"/>
    <w:rsid w:val="000C5273"/>
    <w:rsid w:val="000C6289"/>
    <w:rsid w:val="000C73D3"/>
    <w:rsid w:val="000D154E"/>
    <w:rsid w:val="000D2DBA"/>
    <w:rsid w:val="000D3BD9"/>
    <w:rsid w:val="000D556E"/>
    <w:rsid w:val="000D6221"/>
    <w:rsid w:val="000D6255"/>
    <w:rsid w:val="000D636F"/>
    <w:rsid w:val="000D6470"/>
    <w:rsid w:val="000E26D1"/>
    <w:rsid w:val="000E4C02"/>
    <w:rsid w:val="000E4D45"/>
    <w:rsid w:val="000E6418"/>
    <w:rsid w:val="000E6DA3"/>
    <w:rsid w:val="000E70AD"/>
    <w:rsid w:val="000E70E8"/>
    <w:rsid w:val="000E737F"/>
    <w:rsid w:val="000F0F08"/>
    <w:rsid w:val="000F2077"/>
    <w:rsid w:val="000F22AE"/>
    <w:rsid w:val="000F37C2"/>
    <w:rsid w:val="000F3DEA"/>
    <w:rsid w:val="000F4CD7"/>
    <w:rsid w:val="000F576E"/>
    <w:rsid w:val="000F69A6"/>
    <w:rsid w:val="000F7BB4"/>
    <w:rsid w:val="00100226"/>
    <w:rsid w:val="00101AFA"/>
    <w:rsid w:val="0010277D"/>
    <w:rsid w:val="00104B09"/>
    <w:rsid w:val="00105B04"/>
    <w:rsid w:val="00106085"/>
    <w:rsid w:val="00106480"/>
    <w:rsid w:val="00107D9D"/>
    <w:rsid w:val="0011084D"/>
    <w:rsid w:val="00110A75"/>
    <w:rsid w:val="00112323"/>
    <w:rsid w:val="001132CA"/>
    <w:rsid w:val="00113350"/>
    <w:rsid w:val="0011698A"/>
    <w:rsid w:val="0011794C"/>
    <w:rsid w:val="00122163"/>
    <w:rsid w:val="001230DF"/>
    <w:rsid w:val="001252EB"/>
    <w:rsid w:val="00126767"/>
    <w:rsid w:val="00127C92"/>
    <w:rsid w:val="0013023B"/>
    <w:rsid w:val="00132589"/>
    <w:rsid w:val="00132890"/>
    <w:rsid w:val="00133160"/>
    <w:rsid w:val="00133C50"/>
    <w:rsid w:val="0013528F"/>
    <w:rsid w:val="00135807"/>
    <w:rsid w:val="00137361"/>
    <w:rsid w:val="00140056"/>
    <w:rsid w:val="0014310E"/>
    <w:rsid w:val="00143AD0"/>
    <w:rsid w:val="00145387"/>
    <w:rsid w:val="001454FC"/>
    <w:rsid w:val="001472D3"/>
    <w:rsid w:val="0014746D"/>
    <w:rsid w:val="001500B8"/>
    <w:rsid w:val="00156807"/>
    <w:rsid w:val="00156B60"/>
    <w:rsid w:val="001622D9"/>
    <w:rsid w:val="00162352"/>
    <w:rsid w:val="00162574"/>
    <w:rsid w:val="001664F2"/>
    <w:rsid w:val="00167467"/>
    <w:rsid w:val="001703E1"/>
    <w:rsid w:val="00170ECF"/>
    <w:rsid w:val="001713DC"/>
    <w:rsid w:val="0017183B"/>
    <w:rsid w:val="00173AD1"/>
    <w:rsid w:val="00174442"/>
    <w:rsid w:val="001768CC"/>
    <w:rsid w:val="00177096"/>
    <w:rsid w:val="0018069F"/>
    <w:rsid w:val="00180E61"/>
    <w:rsid w:val="00182FDD"/>
    <w:rsid w:val="00183754"/>
    <w:rsid w:val="00184801"/>
    <w:rsid w:val="00186967"/>
    <w:rsid w:val="00187116"/>
    <w:rsid w:val="00187501"/>
    <w:rsid w:val="00190D78"/>
    <w:rsid w:val="00191C1E"/>
    <w:rsid w:val="001962F1"/>
    <w:rsid w:val="00196EB7"/>
    <w:rsid w:val="001A0A04"/>
    <w:rsid w:val="001A219E"/>
    <w:rsid w:val="001A2DA9"/>
    <w:rsid w:val="001A2E47"/>
    <w:rsid w:val="001A5409"/>
    <w:rsid w:val="001A5E94"/>
    <w:rsid w:val="001A7C79"/>
    <w:rsid w:val="001B2287"/>
    <w:rsid w:val="001B2FE9"/>
    <w:rsid w:val="001B3F50"/>
    <w:rsid w:val="001B44C2"/>
    <w:rsid w:val="001B46CD"/>
    <w:rsid w:val="001B50D0"/>
    <w:rsid w:val="001B579F"/>
    <w:rsid w:val="001C12BC"/>
    <w:rsid w:val="001C1F81"/>
    <w:rsid w:val="001C208D"/>
    <w:rsid w:val="001C2BFB"/>
    <w:rsid w:val="001C3122"/>
    <w:rsid w:val="001C4889"/>
    <w:rsid w:val="001C4C08"/>
    <w:rsid w:val="001C5C59"/>
    <w:rsid w:val="001C7B1B"/>
    <w:rsid w:val="001D039C"/>
    <w:rsid w:val="001D24E5"/>
    <w:rsid w:val="001D2D4A"/>
    <w:rsid w:val="001D5FF0"/>
    <w:rsid w:val="001D628D"/>
    <w:rsid w:val="001E2BEF"/>
    <w:rsid w:val="001E2FD5"/>
    <w:rsid w:val="001E3670"/>
    <w:rsid w:val="001E584B"/>
    <w:rsid w:val="001E5F66"/>
    <w:rsid w:val="001E6F75"/>
    <w:rsid w:val="001F0F6D"/>
    <w:rsid w:val="001F1AE4"/>
    <w:rsid w:val="001F1E5D"/>
    <w:rsid w:val="001F34A9"/>
    <w:rsid w:val="001F3DA8"/>
    <w:rsid w:val="001F3DAA"/>
    <w:rsid w:val="001F714D"/>
    <w:rsid w:val="00200FB8"/>
    <w:rsid w:val="00206717"/>
    <w:rsid w:val="00210071"/>
    <w:rsid w:val="002101FB"/>
    <w:rsid w:val="00210CE5"/>
    <w:rsid w:val="0021119C"/>
    <w:rsid w:val="0021248F"/>
    <w:rsid w:val="0021266D"/>
    <w:rsid w:val="0021321F"/>
    <w:rsid w:val="002140D7"/>
    <w:rsid w:val="00214A82"/>
    <w:rsid w:val="00215A25"/>
    <w:rsid w:val="002160C5"/>
    <w:rsid w:val="002179CE"/>
    <w:rsid w:val="0022068F"/>
    <w:rsid w:val="00223041"/>
    <w:rsid w:val="0022391B"/>
    <w:rsid w:val="00224748"/>
    <w:rsid w:val="00225FC6"/>
    <w:rsid w:val="0022775D"/>
    <w:rsid w:val="0022781D"/>
    <w:rsid w:val="00231772"/>
    <w:rsid w:val="00231AC8"/>
    <w:rsid w:val="00232978"/>
    <w:rsid w:val="0023463C"/>
    <w:rsid w:val="00234C49"/>
    <w:rsid w:val="002364EA"/>
    <w:rsid w:val="00237BE3"/>
    <w:rsid w:val="00241189"/>
    <w:rsid w:val="00243A6E"/>
    <w:rsid w:val="002446E1"/>
    <w:rsid w:val="00246A95"/>
    <w:rsid w:val="00246C43"/>
    <w:rsid w:val="0025062F"/>
    <w:rsid w:val="00252069"/>
    <w:rsid w:val="0025391E"/>
    <w:rsid w:val="00253AB3"/>
    <w:rsid w:val="00255948"/>
    <w:rsid w:val="00255AF4"/>
    <w:rsid w:val="0025701A"/>
    <w:rsid w:val="00260E0D"/>
    <w:rsid w:val="00261092"/>
    <w:rsid w:val="00262A0C"/>
    <w:rsid w:val="00263471"/>
    <w:rsid w:val="0026586E"/>
    <w:rsid w:val="00265D2E"/>
    <w:rsid w:val="002676FA"/>
    <w:rsid w:val="00270611"/>
    <w:rsid w:val="00274723"/>
    <w:rsid w:val="00274EFA"/>
    <w:rsid w:val="002766C3"/>
    <w:rsid w:val="00276E3E"/>
    <w:rsid w:val="00277843"/>
    <w:rsid w:val="00280402"/>
    <w:rsid w:val="0028060E"/>
    <w:rsid w:val="00281D6A"/>
    <w:rsid w:val="0028231D"/>
    <w:rsid w:val="0028411C"/>
    <w:rsid w:val="0028633F"/>
    <w:rsid w:val="00287698"/>
    <w:rsid w:val="00290EE0"/>
    <w:rsid w:val="002910C1"/>
    <w:rsid w:val="00291CCF"/>
    <w:rsid w:val="002952EE"/>
    <w:rsid w:val="00295B82"/>
    <w:rsid w:val="00296F62"/>
    <w:rsid w:val="002A1EE0"/>
    <w:rsid w:val="002A21ED"/>
    <w:rsid w:val="002A2DA9"/>
    <w:rsid w:val="002A5487"/>
    <w:rsid w:val="002A616A"/>
    <w:rsid w:val="002A7418"/>
    <w:rsid w:val="002B13E5"/>
    <w:rsid w:val="002B1EEC"/>
    <w:rsid w:val="002B26DA"/>
    <w:rsid w:val="002B31DE"/>
    <w:rsid w:val="002B3F92"/>
    <w:rsid w:val="002B5990"/>
    <w:rsid w:val="002C0178"/>
    <w:rsid w:val="002C0831"/>
    <w:rsid w:val="002C3259"/>
    <w:rsid w:val="002C3349"/>
    <w:rsid w:val="002C4E19"/>
    <w:rsid w:val="002C5516"/>
    <w:rsid w:val="002C699A"/>
    <w:rsid w:val="002C6F62"/>
    <w:rsid w:val="002D4353"/>
    <w:rsid w:val="002D4DB1"/>
    <w:rsid w:val="002D4EB3"/>
    <w:rsid w:val="002D6B4A"/>
    <w:rsid w:val="002D6DDE"/>
    <w:rsid w:val="002D75C5"/>
    <w:rsid w:val="002E3ABD"/>
    <w:rsid w:val="002E3C68"/>
    <w:rsid w:val="002E4020"/>
    <w:rsid w:val="002E4DE8"/>
    <w:rsid w:val="002E5A8C"/>
    <w:rsid w:val="002F03E5"/>
    <w:rsid w:val="002F1576"/>
    <w:rsid w:val="002F20D3"/>
    <w:rsid w:val="002F5D0A"/>
    <w:rsid w:val="003040D3"/>
    <w:rsid w:val="003042E9"/>
    <w:rsid w:val="003043FA"/>
    <w:rsid w:val="00306526"/>
    <w:rsid w:val="00307FD3"/>
    <w:rsid w:val="0031091D"/>
    <w:rsid w:val="00310F5C"/>
    <w:rsid w:val="003111E3"/>
    <w:rsid w:val="00314127"/>
    <w:rsid w:val="00314C40"/>
    <w:rsid w:val="00314E8E"/>
    <w:rsid w:val="00314FF3"/>
    <w:rsid w:val="00320866"/>
    <w:rsid w:val="00321093"/>
    <w:rsid w:val="00323F38"/>
    <w:rsid w:val="00326CC0"/>
    <w:rsid w:val="00330472"/>
    <w:rsid w:val="00331DFA"/>
    <w:rsid w:val="0033223D"/>
    <w:rsid w:val="00332FDC"/>
    <w:rsid w:val="00333FBB"/>
    <w:rsid w:val="00336D5A"/>
    <w:rsid w:val="003427F3"/>
    <w:rsid w:val="00345A9E"/>
    <w:rsid w:val="00350BF0"/>
    <w:rsid w:val="003514AF"/>
    <w:rsid w:val="003524C2"/>
    <w:rsid w:val="003541C3"/>
    <w:rsid w:val="00355DED"/>
    <w:rsid w:val="00357A54"/>
    <w:rsid w:val="00361FAA"/>
    <w:rsid w:val="00362605"/>
    <w:rsid w:val="00364844"/>
    <w:rsid w:val="00364CA9"/>
    <w:rsid w:val="0036595E"/>
    <w:rsid w:val="00365F41"/>
    <w:rsid w:val="00366C20"/>
    <w:rsid w:val="00367474"/>
    <w:rsid w:val="00371350"/>
    <w:rsid w:val="00371CB5"/>
    <w:rsid w:val="00371CB8"/>
    <w:rsid w:val="00371D3B"/>
    <w:rsid w:val="00373BA6"/>
    <w:rsid w:val="00374A84"/>
    <w:rsid w:val="00375166"/>
    <w:rsid w:val="003761E4"/>
    <w:rsid w:val="00382858"/>
    <w:rsid w:val="003834BC"/>
    <w:rsid w:val="0038361B"/>
    <w:rsid w:val="00383623"/>
    <w:rsid w:val="00384440"/>
    <w:rsid w:val="0038624A"/>
    <w:rsid w:val="00386CB4"/>
    <w:rsid w:val="00387AFB"/>
    <w:rsid w:val="00391DBF"/>
    <w:rsid w:val="003937FF"/>
    <w:rsid w:val="003A090B"/>
    <w:rsid w:val="003A0A85"/>
    <w:rsid w:val="003A0E98"/>
    <w:rsid w:val="003A1B38"/>
    <w:rsid w:val="003A2DA3"/>
    <w:rsid w:val="003A34C1"/>
    <w:rsid w:val="003A5568"/>
    <w:rsid w:val="003A6516"/>
    <w:rsid w:val="003A6F18"/>
    <w:rsid w:val="003A708D"/>
    <w:rsid w:val="003B12BF"/>
    <w:rsid w:val="003B2DA7"/>
    <w:rsid w:val="003B5483"/>
    <w:rsid w:val="003B6A4C"/>
    <w:rsid w:val="003C5B03"/>
    <w:rsid w:val="003C61A0"/>
    <w:rsid w:val="003D15D3"/>
    <w:rsid w:val="003D31F8"/>
    <w:rsid w:val="003D3B69"/>
    <w:rsid w:val="003D4C57"/>
    <w:rsid w:val="003E1A7E"/>
    <w:rsid w:val="003E1C6E"/>
    <w:rsid w:val="003E5D84"/>
    <w:rsid w:val="003E7908"/>
    <w:rsid w:val="003F222F"/>
    <w:rsid w:val="003F2E1E"/>
    <w:rsid w:val="003F3A26"/>
    <w:rsid w:val="003F3C4A"/>
    <w:rsid w:val="003F4CA4"/>
    <w:rsid w:val="003F6244"/>
    <w:rsid w:val="003F6BE7"/>
    <w:rsid w:val="003F6D94"/>
    <w:rsid w:val="00400F18"/>
    <w:rsid w:val="00401ADC"/>
    <w:rsid w:val="00401BC0"/>
    <w:rsid w:val="00402736"/>
    <w:rsid w:val="00402888"/>
    <w:rsid w:val="00403028"/>
    <w:rsid w:val="004039DA"/>
    <w:rsid w:val="00405871"/>
    <w:rsid w:val="00405B67"/>
    <w:rsid w:val="004114A0"/>
    <w:rsid w:val="00413092"/>
    <w:rsid w:val="00413FF4"/>
    <w:rsid w:val="004165D3"/>
    <w:rsid w:val="00417CB0"/>
    <w:rsid w:val="00417FD9"/>
    <w:rsid w:val="00423B88"/>
    <w:rsid w:val="00425EEB"/>
    <w:rsid w:val="004260DD"/>
    <w:rsid w:val="004262C4"/>
    <w:rsid w:val="00433B79"/>
    <w:rsid w:val="004340DE"/>
    <w:rsid w:val="00434B0D"/>
    <w:rsid w:val="004351B4"/>
    <w:rsid w:val="004367C0"/>
    <w:rsid w:val="00440598"/>
    <w:rsid w:val="00441648"/>
    <w:rsid w:val="004420B1"/>
    <w:rsid w:val="0044237F"/>
    <w:rsid w:val="00442C82"/>
    <w:rsid w:val="00443081"/>
    <w:rsid w:val="0044308F"/>
    <w:rsid w:val="0044355C"/>
    <w:rsid w:val="00445B66"/>
    <w:rsid w:val="00446D6C"/>
    <w:rsid w:val="004471B1"/>
    <w:rsid w:val="00453929"/>
    <w:rsid w:val="0046070E"/>
    <w:rsid w:val="004639C5"/>
    <w:rsid w:val="004736B9"/>
    <w:rsid w:val="004768E4"/>
    <w:rsid w:val="0048124B"/>
    <w:rsid w:val="00481841"/>
    <w:rsid w:val="00484997"/>
    <w:rsid w:val="00484AE7"/>
    <w:rsid w:val="00486C34"/>
    <w:rsid w:val="00490C61"/>
    <w:rsid w:val="00492881"/>
    <w:rsid w:val="00492F4B"/>
    <w:rsid w:val="004942FE"/>
    <w:rsid w:val="00495DE4"/>
    <w:rsid w:val="0049673C"/>
    <w:rsid w:val="004A4153"/>
    <w:rsid w:val="004A424D"/>
    <w:rsid w:val="004A57D4"/>
    <w:rsid w:val="004A64B9"/>
    <w:rsid w:val="004A7776"/>
    <w:rsid w:val="004B0873"/>
    <w:rsid w:val="004B374F"/>
    <w:rsid w:val="004B4901"/>
    <w:rsid w:val="004B5A27"/>
    <w:rsid w:val="004C09F0"/>
    <w:rsid w:val="004C1708"/>
    <w:rsid w:val="004C1ED2"/>
    <w:rsid w:val="004C207B"/>
    <w:rsid w:val="004C2604"/>
    <w:rsid w:val="004C2B4C"/>
    <w:rsid w:val="004C3266"/>
    <w:rsid w:val="004C6CCA"/>
    <w:rsid w:val="004C73A4"/>
    <w:rsid w:val="004D04D5"/>
    <w:rsid w:val="004D2C06"/>
    <w:rsid w:val="004D411E"/>
    <w:rsid w:val="004D622F"/>
    <w:rsid w:val="004D686B"/>
    <w:rsid w:val="004E018E"/>
    <w:rsid w:val="004E04EF"/>
    <w:rsid w:val="004E0E4C"/>
    <w:rsid w:val="004E1CA3"/>
    <w:rsid w:val="004E39DE"/>
    <w:rsid w:val="004E405E"/>
    <w:rsid w:val="004E43C1"/>
    <w:rsid w:val="004E5C2C"/>
    <w:rsid w:val="004E5CA9"/>
    <w:rsid w:val="004E5E8B"/>
    <w:rsid w:val="004E6B85"/>
    <w:rsid w:val="004F1A9A"/>
    <w:rsid w:val="004F2561"/>
    <w:rsid w:val="004F3CBC"/>
    <w:rsid w:val="004F47B7"/>
    <w:rsid w:val="004F4D77"/>
    <w:rsid w:val="004F647A"/>
    <w:rsid w:val="004F73E9"/>
    <w:rsid w:val="0050150B"/>
    <w:rsid w:val="00503879"/>
    <w:rsid w:val="0050591C"/>
    <w:rsid w:val="0050643A"/>
    <w:rsid w:val="005071BD"/>
    <w:rsid w:val="0051016F"/>
    <w:rsid w:val="00514A69"/>
    <w:rsid w:val="00514CCB"/>
    <w:rsid w:val="005152A0"/>
    <w:rsid w:val="00524D59"/>
    <w:rsid w:val="00525A02"/>
    <w:rsid w:val="00526747"/>
    <w:rsid w:val="00526F87"/>
    <w:rsid w:val="0053200C"/>
    <w:rsid w:val="00533DDF"/>
    <w:rsid w:val="00534AA5"/>
    <w:rsid w:val="00535C39"/>
    <w:rsid w:val="0053609C"/>
    <w:rsid w:val="00540854"/>
    <w:rsid w:val="00552218"/>
    <w:rsid w:val="00556691"/>
    <w:rsid w:val="00556F30"/>
    <w:rsid w:val="005575B9"/>
    <w:rsid w:val="005576E1"/>
    <w:rsid w:val="005624BB"/>
    <w:rsid w:val="0056366B"/>
    <w:rsid w:val="00565225"/>
    <w:rsid w:val="00567B98"/>
    <w:rsid w:val="00571360"/>
    <w:rsid w:val="00571B42"/>
    <w:rsid w:val="00572141"/>
    <w:rsid w:val="0057251F"/>
    <w:rsid w:val="00573BB1"/>
    <w:rsid w:val="00577990"/>
    <w:rsid w:val="0058188C"/>
    <w:rsid w:val="00583A2F"/>
    <w:rsid w:val="00584368"/>
    <w:rsid w:val="00584588"/>
    <w:rsid w:val="005857BF"/>
    <w:rsid w:val="0058730F"/>
    <w:rsid w:val="005910E0"/>
    <w:rsid w:val="00594643"/>
    <w:rsid w:val="00594A3D"/>
    <w:rsid w:val="00595C1C"/>
    <w:rsid w:val="00597D24"/>
    <w:rsid w:val="005A1BC9"/>
    <w:rsid w:val="005B1B6B"/>
    <w:rsid w:val="005B40BE"/>
    <w:rsid w:val="005B4E40"/>
    <w:rsid w:val="005B60F4"/>
    <w:rsid w:val="005B6703"/>
    <w:rsid w:val="005B6D4F"/>
    <w:rsid w:val="005C09AC"/>
    <w:rsid w:val="005C3390"/>
    <w:rsid w:val="005C4269"/>
    <w:rsid w:val="005C4D0A"/>
    <w:rsid w:val="005C65EB"/>
    <w:rsid w:val="005C67E3"/>
    <w:rsid w:val="005C6AA8"/>
    <w:rsid w:val="005D1765"/>
    <w:rsid w:val="005D32A2"/>
    <w:rsid w:val="005D33CC"/>
    <w:rsid w:val="005D58F8"/>
    <w:rsid w:val="005D5CDF"/>
    <w:rsid w:val="005D7BAD"/>
    <w:rsid w:val="005E18EA"/>
    <w:rsid w:val="005E69EF"/>
    <w:rsid w:val="005F53F3"/>
    <w:rsid w:val="005F5537"/>
    <w:rsid w:val="005F58D4"/>
    <w:rsid w:val="005F7654"/>
    <w:rsid w:val="005F7815"/>
    <w:rsid w:val="005F7F8C"/>
    <w:rsid w:val="00600B7E"/>
    <w:rsid w:val="00602F18"/>
    <w:rsid w:val="00603645"/>
    <w:rsid w:val="00603921"/>
    <w:rsid w:val="006067AD"/>
    <w:rsid w:val="00607037"/>
    <w:rsid w:val="00607F63"/>
    <w:rsid w:val="00612E9A"/>
    <w:rsid w:val="0061365B"/>
    <w:rsid w:val="006144B1"/>
    <w:rsid w:val="00614DF9"/>
    <w:rsid w:val="00615030"/>
    <w:rsid w:val="00615155"/>
    <w:rsid w:val="006154C2"/>
    <w:rsid w:val="006154F9"/>
    <w:rsid w:val="006159F2"/>
    <w:rsid w:val="00616ACC"/>
    <w:rsid w:val="00622991"/>
    <w:rsid w:val="00622C27"/>
    <w:rsid w:val="0062389D"/>
    <w:rsid w:val="006241FF"/>
    <w:rsid w:val="00624985"/>
    <w:rsid w:val="006255C9"/>
    <w:rsid w:val="006303BC"/>
    <w:rsid w:val="00630911"/>
    <w:rsid w:val="0063743B"/>
    <w:rsid w:val="00646755"/>
    <w:rsid w:val="00646BE6"/>
    <w:rsid w:val="00647E78"/>
    <w:rsid w:val="00650536"/>
    <w:rsid w:val="00652EE4"/>
    <w:rsid w:val="00653B2E"/>
    <w:rsid w:val="006563FE"/>
    <w:rsid w:val="00656C3E"/>
    <w:rsid w:val="00657CC8"/>
    <w:rsid w:val="00661C2E"/>
    <w:rsid w:val="00664867"/>
    <w:rsid w:val="00670AE2"/>
    <w:rsid w:val="00672A1A"/>
    <w:rsid w:val="006769CD"/>
    <w:rsid w:val="00677345"/>
    <w:rsid w:val="00677BCE"/>
    <w:rsid w:val="00677BDE"/>
    <w:rsid w:val="0068113E"/>
    <w:rsid w:val="00682FB6"/>
    <w:rsid w:val="00686333"/>
    <w:rsid w:val="006918CC"/>
    <w:rsid w:val="00691C41"/>
    <w:rsid w:val="0069223A"/>
    <w:rsid w:val="00693B6B"/>
    <w:rsid w:val="00696B81"/>
    <w:rsid w:val="00697CD1"/>
    <w:rsid w:val="006A00F9"/>
    <w:rsid w:val="006A0399"/>
    <w:rsid w:val="006A1716"/>
    <w:rsid w:val="006A2C47"/>
    <w:rsid w:val="006A5237"/>
    <w:rsid w:val="006A57EA"/>
    <w:rsid w:val="006A5D0E"/>
    <w:rsid w:val="006A63AA"/>
    <w:rsid w:val="006A70E0"/>
    <w:rsid w:val="006A758F"/>
    <w:rsid w:val="006A76B1"/>
    <w:rsid w:val="006B023B"/>
    <w:rsid w:val="006B12B7"/>
    <w:rsid w:val="006B3A6C"/>
    <w:rsid w:val="006B4AAB"/>
    <w:rsid w:val="006B501E"/>
    <w:rsid w:val="006B57B3"/>
    <w:rsid w:val="006B6C20"/>
    <w:rsid w:val="006C1951"/>
    <w:rsid w:val="006C1FA0"/>
    <w:rsid w:val="006D001D"/>
    <w:rsid w:val="006D031F"/>
    <w:rsid w:val="006D1319"/>
    <w:rsid w:val="006D13C2"/>
    <w:rsid w:val="006D65A4"/>
    <w:rsid w:val="006D75E3"/>
    <w:rsid w:val="006E175F"/>
    <w:rsid w:val="006E327A"/>
    <w:rsid w:val="006E4DAF"/>
    <w:rsid w:val="006E509D"/>
    <w:rsid w:val="006F2068"/>
    <w:rsid w:val="006F4A28"/>
    <w:rsid w:val="006F4A3E"/>
    <w:rsid w:val="006F648D"/>
    <w:rsid w:val="006F7072"/>
    <w:rsid w:val="006F7F32"/>
    <w:rsid w:val="00700797"/>
    <w:rsid w:val="00700A06"/>
    <w:rsid w:val="00701999"/>
    <w:rsid w:val="00702BD5"/>
    <w:rsid w:val="00704B6D"/>
    <w:rsid w:val="00711D2D"/>
    <w:rsid w:val="00712C3C"/>
    <w:rsid w:val="0071315E"/>
    <w:rsid w:val="00713AF9"/>
    <w:rsid w:val="00713F8B"/>
    <w:rsid w:val="00714723"/>
    <w:rsid w:val="00714C54"/>
    <w:rsid w:val="00714F68"/>
    <w:rsid w:val="00716A94"/>
    <w:rsid w:val="00720268"/>
    <w:rsid w:val="00720B6B"/>
    <w:rsid w:val="00721F14"/>
    <w:rsid w:val="00724F85"/>
    <w:rsid w:val="00727B7B"/>
    <w:rsid w:val="00732326"/>
    <w:rsid w:val="00732BF3"/>
    <w:rsid w:val="00733D60"/>
    <w:rsid w:val="00734A81"/>
    <w:rsid w:val="00735B3C"/>
    <w:rsid w:val="007365F8"/>
    <w:rsid w:val="00736911"/>
    <w:rsid w:val="007421A9"/>
    <w:rsid w:val="00744B29"/>
    <w:rsid w:val="00746EC4"/>
    <w:rsid w:val="0074774A"/>
    <w:rsid w:val="00755E5F"/>
    <w:rsid w:val="00755FF2"/>
    <w:rsid w:val="00757904"/>
    <w:rsid w:val="007609F7"/>
    <w:rsid w:val="00761325"/>
    <w:rsid w:val="00762907"/>
    <w:rsid w:val="00763165"/>
    <w:rsid w:val="007650E3"/>
    <w:rsid w:val="00770817"/>
    <w:rsid w:val="00773234"/>
    <w:rsid w:val="00775C6A"/>
    <w:rsid w:val="00775D8C"/>
    <w:rsid w:val="007769E0"/>
    <w:rsid w:val="00776F10"/>
    <w:rsid w:val="007801DD"/>
    <w:rsid w:val="00780681"/>
    <w:rsid w:val="007817FF"/>
    <w:rsid w:val="00781B5F"/>
    <w:rsid w:val="00781E24"/>
    <w:rsid w:val="00783D21"/>
    <w:rsid w:val="00784076"/>
    <w:rsid w:val="00784180"/>
    <w:rsid w:val="0079045B"/>
    <w:rsid w:val="0079069A"/>
    <w:rsid w:val="00790BB0"/>
    <w:rsid w:val="00790CD5"/>
    <w:rsid w:val="00791EDA"/>
    <w:rsid w:val="0079228A"/>
    <w:rsid w:val="007927B9"/>
    <w:rsid w:val="00793185"/>
    <w:rsid w:val="00793392"/>
    <w:rsid w:val="00795169"/>
    <w:rsid w:val="0079689D"/>
    <w:rsid w:val="00797766"/>
    <w:rsid w:val="007A14DA"/>
    <w:rsid w:val="007A666C"/>
    <w:rsid w:val="007A6923"/>
    <w:rsid w:val="007A7A88"/>
    <w:rsid w:val="007B1E54"/>
    <w:rsid w:val="007B291F"/>
    <w:rsid w:val="007B2927"/>
    <w:rsid w:val="007B613B"/>
    <w:rsid w:val="007B7C17"/>
    <w:rsid w:val="007C0CFA"/>
    <w:rsid w:val="007C0E30"/>
    <w:rsid w:val="007C0E97"/>
    <w:rsid w:val="007C1561"/>
    <w:rsid w:val="007C28AE"/>
    <w:rsid w:val="007C5BC1"/>
    <w:rsid w:val="007C6BCD"/>
    <w:rsid w:val="007D0451"/>
    <w:rsid w:val="007D35B9"/>
    <w:rsid w:val="007D37E0"/>
    <w:rsid w:val="007D3B10"/>
    <w:rsid w:val="007D3D39"/>
    <w:rsid w:val="007D5E5E"/>
    <w:rsid w:val="007E03BC"/>
    <w:rsid w:val="007E1D9D"/>
    <w:rsid w:val="007E41E6"/>
    <w:rsid w:val="007E5614"/>
    <w:rsid w:val="007E59D4"/>
    <w:rsid w:val="007E5D4A"/>
    <w:rsid w:val="007E75BE"/>
    <w:rsid w:val="007F0B8E"/>
    <w:rsid w:val="007F32FE"/>
    <w:rsid w:val="007F3379"/>
    <w:rsid w:val="007F408A"/>
    <w:rsid w:val="007F5BF4"/>
    <w:rsid w:val="007F7A41"/>
    <w:rsid w:val="00804050"/>
    <w:rsid w:val="0080574F"/>
    <w:rsid w:val="00805D70"/>
    <w:rsid w:val="008063E3"/>
    <w:rsid w:val="00806B8F"/>
    <w:rsid w:val="008103FF"/>
    <w:rsid w:val="008110AA"/>
    <w:rsid w:val="00814D6B"/>
    <w:rsid w:val="00815F01"/>
    <w:rsid w:val="0081771F"/>
    <w:rsid w:val="00820BD2"/>
    <w:rsid w:val="008219A8"/>
    <w:rsid w:val="00822C65"/>
    <w:rsid w:val="00824FA9"/>
    <w:rsid w:val="008266CA"/>
    <w:rsid w:val="0082694B"/>
    <w:rsid w:val="00826B59"/>
    <w:rsid w:val="008314E3"/>
    <w:rsid w:val="00832FE0"/>
    <w:rsid w:val="008347C7"/>
    <w:rsid w:val="00835A3D"/>
    <w:rsid w:val="00836B60"/>
    <w:rsid w:val="0083784C"/>
    <w:rsid w:val="00840956"/>
    <w:rsid w:val="00840E5F"/>
    <w:rsid w:val="00842FE1"/>
    <w:rsid w:val="008451B2"/>
    <w:rsid w:val="00846CA5"/>
    <w:rsid w:val="008511A0"/>
    <w:rsid w:val="00851C13"/>
    <w:rsid w:val="00854E73"/>
    <w:rsid w:val="008565DD"/>
    <w:rsid w:val="00860C38"/>
    <w:rsid w:val="00863260"/>
    <w:rsid w:val="008633D0"/>
    <w:rsid w:val="00863DE2"/>
    <w:rsid w:val="00866842"/>
    <w:rsid w:val="008724B0"/>
    <w:rsid w:val="00873A38"/>
    <w:rsid w:val="008766AD"/>
    <w:rsid w:val="008775BF"/>
    <w:rsid w:val="0088028C"/>
    <w:rsid w:val="0088152F"/>
    <w:rsid w:val="00881F15"/>
    <w:rsid w:val="008834B3"/>
    <w:rsid w:val="00883E9E"/>
    <w:rsid w:val="008842F8"/>
    <w:rsid w:val="00886D2F"/>
    <w:rsid w:val="00887D6B"/>
    <w:rsid w:val="00890DFA"/>
    <w:rsid w:val="00892854"/>
    <w:rsid w:val="00892B42"/>
    <w:rsid w:val="00893E62"/>
    <w:rsid w:val="00895A53"/>
    <w:rsid w:val="00896A17"/>
    <w:rsid w:val="00897FF1"/>
    <w:rsid w:val="008A0C56"/>
    <w:rsid w:val="008A16C6"/>
    <w:rsid w:val="008A18E7"/>
    <w:rsid w:val="008A18F6"/>
    <w:rsid w:val="008A2F69"/>
    <w:rsid w:val="008A312B"/>
    <w:rsid w:val="008A46B0"/>
    <w:rsid w:val="008A4B27"/>
    <w:rsid w:val="008B004E"/>
    <w:rsid w:val="008B044A"/>
    <w:rsid w:val="008B058C"/>
    <w:rsid w:val="008B1135"/>
    <w:rsid w:val="008B2995"/>
    <w:rsid w:val="008B314C"/>
    <w:rsid w:val="008B560A"/>
    <w:rsid w:val="008B593C"/>
    <w:rsid w:val="008B6784"/>
    <w:rsid w:val="008B6A3C"/>
    <w:rsid w:val="008C01B5"/>
    <w:rsid w:val="008C0807"/>
    <w:rsid w:val="008C0E51"/>
    <w:rsid w:val="008C3918"/>
    <w:rsid w:val="008C54F8"/>
    <w:rsid w:val="008C5881"/>
    <w:rsid w:val="008C594C"/>
    <w:rsid w:val="008C6D11"/>
    <w:rsid w:val="008D0DB7"/>
    <w:rsid w:val="008D1BB3"/>
    <w:rsid w:val="008D3803"/>
    <w:rsid w:val="008D3A02"/>
    <w:rsid w:val="008D4AD2"/>
    <w:rsid w:val="008E0AB9"/>
    <w:rsid w:val="008E44D0"/>
    <w:rsid w:val="008E4ED8"/>
    <w:rsid w:val="008E6E52"/>
    <w:rsid w:val="008F0DE3"/>
    <w:rsid w:val="008F1E9C"/>
    <w:rsid w:val="008F2115"/>
    <w:rsid w:val="008F2FAD"/>
    <w:rsid w:val="008F5CC0"/>
    <w:rsid w:val="008F5D59"/>
    <w:rsid w:val="008F63DE"/>
    <w:rsid w:val="008F6D86"/>
    <w:rsid w:val="008F6FBD"/>
    <w:rsid w:val="008F7B25"/>
    <w:rsid w:val="009014A5"/>
    <w:rsid w:val="009029B6"/>
    <w:rsid w:val="00904683"/>
    <w:rsid w:val="00906787"/>
    <w:rsid w:val="009069F7"/>
    <w:rsid w:val="00910F02"/>
    <w:rsid w:val="00912818"/>
    <w:rsid w:val="00913C5F"/>
    <w:rsid w:val="009160E3"/>
    <w:rsid w:val="009173AC"/>
    <w:rsid w:val="00922BF0"/>
    <w:rsid w:val="00923815"/>
    <w:rsid w:val="00930A45"/>
    <w:rsid w:val="00935D1D"/>
    <w:rsid w:val="00941267"/>
    <w:rsid w:val="009419D5"/>
    <w:rsid w:val="00942589"/>
    <w:rsid w:val="00944BE4"/>
    <w:rsid w:val="009456FE"/>
    <w:rsid w:val="00946B3E"/>
    <w:rsid w:val="00946EB5"/>
    <w:rsid w:val="00950169"/>
    <w:rsid w:val="00952B2D"/>
    <w:rsid w:val="009538EE"/>
    <w:rsid w:val="00956624"/>
    <w:rsid w:val="009568F4"/>
    <w:rsid w:val="00961055"/>
    <w:rsid w:val="0096198C"/>
    <w:rsid w:val="00961ECC"/>
    <w:rsid w:val="00962B38"/>
    <w:rsid w:val="0096337C"/>
    <w:rsid w:val="0096541D"/>
    <w:rsid w:val="00965A71"/>
    <w:rsid w:val="009673EB"/>
    <w:rsid w:val="00971962"/>
    <w:rsid w:val="00971A14"/>
    <w:rsid w:val="00973135"/>
    <w:rsid w:val="00974A0E"/>
    <w:rsid w:val="00975F7E"/>
    <w:rsid w:val="0098057F"/>
    <w:rsid w:val="0098326E"/>
    <w:rsid w:val="00985EDB"/>
    <w:rsid w:val="0099004F"/>
    <w:rsid w:val="00991311"/>
    <w:rsid w:val="00993325"/>
    <w:rsid w:val="009951FA"/>
    <w:rsid w:val="0099578E"/>
    <w:rsid w:val="00996D78"/>
    <w:rsid w:val="00997479"/>
    <w:rsid w:val="009A1A53"/>
    <w:rsid w:val="009A5CE5"/>
    <w:rsid w:val="009B0960"/>
    <w:rsid w:val="009B27C8"/>
    <w:rsid w:val="009B5954"/>
    <w:rsid w:val="009B6B8E"/>
    <w:rsid w:val="009B76D5"/>
    <w:rsid w:val="009C19A3"/>
    <w:rsid w:val="009C37F0"/>
    <w:rsid w:val="009C5212"/>
    <w:rsid w:val="009D55BB"/>
    <w:rsid w:val="009D6152"/>
    <w:rsid w:val="009E0586"/>
    <w:rsid w:val="009E0E69"/>
    <w:rsid w:val="009E3293"/>
    <w:rsid w:val="009E5FC1"/>
    <w:rsid w:val="009E66E5"/>
    <w:rsid w:val="009E7BFC"/>
    <w:rsid w:val="009F183C"/>
    <w:rsid w:val="009F28C8"/>
    <w:rsid w:val="009F3696"/>
    <w:rsid w:val="009F5FC4"/>
    <w:rsid w:val="009F6806"/>
    <w:rsid w:val="00A0047D"/>
    <w:rsid w:val="00A04D72"/>
    <w:rsid w:val="00A0672A"/>
    <w:rsid w:val="00A07048"/>
    <w:rsid w:val="00A13516"/>
    <w:rsid w:val="00A13CAE"/>
    <w:rsid w:val="00A142B9"/>
    <w:rsid w:val="00A143B4"/>
    <w:rsid w:val="00A14E66"/>
    <w:rsid w:val="00A15B45"/>
    <w:rsid w:val="00A15F10"/>
    <w:rsid w:val="00A16A3E"/>
    <w:rsid w:val="00A207EA"/>
    <w:rsid w:val="00A208A2"/>
    <w:rsid w:val="00A22846"/>
    <w:rsid w:val="00A231C1"/>
    <w:rsid w:val="00A25342"/>
    <w:rsid w:val="00A26FBF"/>
    <w:rsid w:val="00A27639"/>
    <w:rsid w:val="00A3255E"/>
    <w:rsid w:val="00A4054A"/>
    <w:rsid w:val="00A41EE6"/>
    <w:rsid w:val="00A426B1"/>
    <w:rsid w:val="00A4317E"/>
    <w:rsid w:val="00A43DE3"/>
    <w:rsid w:val="00A44453"/>
    <w:rsid w:val="00A445D8"/>
    <w:rsid w:val="00A44774"/>
    <w:rsid w:val="00A4665B"/>
    <w:rsid w:val="00A527F9"/>
    <w:rsid w:val="00A54F8D"/>
    <w:rsid w:val="00A562DF"/>
    <w:rsid w:val="00A568DB"/>
    <w:rsid w:val="00A57BB6"/>
    <w:rsid w:val="00A57F6E"/>
    <w:rsid w:val="00A61525"/>
    <w:rsid w:val="00A66B8F"/>
    <w:rsid w:val="00A66E59"/>
    <w:rsid w:val="00A72881"/>
    <w:rsid w:val="00A736C8"/>
    <w:rsid w:val="00A73E90"/>
    <w:rsid w:val="00A74010"/>
    <w:rsid w:val="00A742D8"/>
    <w:rsid w:val="00A7571E"/>
    <w:rsid w:val="00A77284"/>
    <w:rsid w:val="00A77D94"/>
    <w:rsid w:val="00A80CC7"/>
    <w:rsid w:val="00A8159C"/>
    <w:rsid w:val="00A82879"/>
    <w:rsid w:val="00A8422C"/>
    <w:rsid w:val="00A84DC4"/>
    <w:rsid w:val="00A851D5"/>
    <w:rsid w:val="00A913A4"/>
    <w:rsid w:val="00A91B30"/>
    <w:rsid w:val="00A9288F"/>
    <w:rsid w:val="00A94278"/>
    <w:rsid w:val="00A97487"/>
    <w:rsid w:val="00A97DC0"/>
    <w:rsid w:val="00A97DF2"/>
    <w:rsid w:val="00AA0CD6"/>
    <w:rsid w:val="00AA1F84"/>
    <w:rsid w:val="00AA593F"/>
    <w:rsid w:val="00AB1E92"/>
    <w:rsid w:val="00AB2BE5"/>
    <w:rsid w:val="00AB2C05"/>
    <w:rsid w:val="00AB2E58"/>
    <w:rsid w:val="00AB2F93"/>
    <w:rsid w:val="00AB4FEE"/>
    <w:rsid w:val="00AB6C9D"/>
    <w:rsid w:val="00AB6E19"/>
    <w:rsid w:val="00AC15B7"/>
    <w:rsid w:val="00AC3B7C"/>
    <w:rsid w:val="00AC52AF"/>
    <w:rsid w:val="00AC75A0"/>
    <w:rsid w:val="00AC77AE"/>
    <w:rsid w:val="00AD1171"/>
    <w:rsid w:val="00AD1688"/>
    <w:rsid w:val="00AD43D2"/>
    <w:rsid w:val="00AD464B"/>
    <w:rsid w:val="00AE05DD"/>
    <w:rsid w:val="00AE0857"/>
    <w:rsid w:val="00AE2456"/>
    <w:rsid w:val="00AE2865"/>
    <w:rsid w:val="00AE2A9A"/>
    <w:rsid w:val="00AE39E5"/>
    <w:rsid w:val="00AE428C"/>
    <w:rsid w:val="00AE6804"/>
    <w:rsid w:val="00AE6A36"/>
    <w:rsid w:val="00AE7F95"/>
    <w:rsid w:val="00AF1846"/>
    <w:rsid w:val="00AF3AE2"/>
    <w:rsid w:val="00AF3C05"/>
    <w:rsid w:val="00AF4425"/>
    <w:rsid w:val="00AF4924"/>
    <w:rsid w:val="00AF4BDE"/>
    <w:rsid w:val="00AF5576"/>
    <w:rsid w:val="00AF742C"/>
    <w:rsid w:val="00AF7EF3"/>
    <w:rsid w:val="00B016C1"/>
    <w:rsid w:val="00B01BFE"/>
    <w:rsid w:val="00B04704"/>
    <w:rsid w:val="00B0525A"/>
    <w:rsid w:val="00B05F64"/>
    <w:rsid w:val="00B1009C"/>
    <w:rsid w:val="00B10248"/>
    <w:rsid w:val="00B107A6"/>
    <w:rsid w:val="00B12B18"/>
    <w:rsid w:val="00B15882"/>
    <w:rsid w:val="00B16603"/>
    <w:rsid w:val="00B16606"/>
    <w:rsid w:val="00B16663"/>
    <w:rsid w:val="00B23D29"/>
    <w:rsid w:val="00B24A08"/>
    <w:rsid w:val="00B261E4"/>
    <w:rsid w:val="00B27ADD"/>
    <w:rsid w:val="00B3061A"/>
    <w:rsid w:val="00B30946"/>
    <w:rsid w:val="00B313F1"/>
    <w:rsid w:val="00B3188C"/>
    <w:rsid w:val="00B323AE"/>
    <w:rsid w:val="00B33955"/>
    <w:rsid w:val="00B35CA4"/>
    <w:rsid w:val="00B36C1E"/>
    <w:rsid w:val="00B36D10"/>
    <w:rsid w:val="00B37828"/>
    <w:rsid w:val="00B46808"/>
    <w:rsid w:val="00B558DD"/>
    <w:rsid w:val="00B56A21"/>
    <w:rsid w:val="00B61726"/>
    <w:rsid w:val="00B62DC2"/>
    <w:rsid w:val="00B633C6"/>
    <w:rsid w:val="00B634E8"/>
    <w:rsid w:val="00B63558"/>
    <w:rsid w:val="00B64624"/>
    <w:rsid w:val="00B65255"/>
    <w:rsid w:val="00B66E6E"/>
    <w:rsid w:val="00B67814"/>
    <w:rsid w:val="00B71183"/>
    <w:rsid w:val="00B74780"/>
    <w:rsid w:val="00B7567E"/>
    <w:rsid w:val="00B7706C"/>
    <w:rsid w:val="00B775EE"/>
    <w:rsid w:val="00B77A71"/>
    <w:rsid w:val="00B80CE2"/>
    <w:rsid w:val="00B855F2"/>
    <w:rsid w:val="00B85E66"/>
    <w:rsid w:val="00B9267C"/>
    <w:rsid w:val="00B944F7"/>
    <w:rsid w:val="00B95C9B"/>
    <w:rsid w:val="00BA0F0B"/>
    <w:rsid w:val="00BA1148"/>
    <w:rsid w:val="00BA25F2"/>
    <w:rsid w:val="00BA3196"/>
    <w:rsid w:val="00BA32E7"/>
    <w:rsid w:val="00BA3AB5"/>
    <w:rsid w:val="00BA52DC"/>
    <w:rsid w:val="00BA6272"/>
    <w:rsid w:val="00BA693E"/>
    <w:rsid w:val="00BA6A0A"/>
    <w:rsid w:val="00BB1335"/>
    <w:rsid w:val="00BB2CA8"/>
    <w:rsid w:val="00BB3BDA"/>
    <w:rsid w:val="00BB3CCC"/>
    <w:rsid w:val="00BB4C99"/>
    <w:rsid w:val="00BB51EB"/>
    <w:rsid w:val="00BB6EC7"/>
    <w:rsid w:val="00BB6FF9"/>
    <w:rsid w:val="00BC2195"/>
    <w:rsid w:val="00BC4211"/>
    <w:rsid w:val="00BC4CAE"/>
    <w:rsid w:val="00BC57BC"/>
    <w:rsid w:val="00BC5C67"/>
    <w:rsid w:val="00BC7401"/>
    <w:rsid w:val="00BD0949"/>
    <w:rsid w:val="00BD42CE"/>
    <w:rsid w:val="00BD52DE"/>
    <w:rsid w:val="00BD5575"/>
    <w:rsid w:val="00BD5587"/>
    <w:rsid w:val="00BD5E6A"/>
    <w:rsid w:val="00BD65A3"/>
    <w:rsid w:val="00BD6CAE"/>
    <w:rsid w:val="00BE0B70"/>
    <w:rsid w:val="00BE0D39"/>
    <w:rsid w:val="00BE2303"/>
    <w:rsid w:val="00BE2685"/>
    <w:rsid w:val="00BE2814"/>
    <w:rsid w:val="00BE3162"/>
    <w:rsid w:val="00BE3A72"/>
    <w:rsid w:val="00BE3BA9"/>
    <w:rsid w:val="00BE4A75"/>
    <w:rsid w:val="00BE4BDE"/>
    <w:rsid w:val="00BE65FC"/>
    <w:rsid w:val="00BE6924"/>
    <w:rsid w:val="00BE70E0"/>
    <w:rsid w:val="00BE71FF"/>
    <w:rsid w:val="00BE72E0"/>
    <w:rsid w:val="00BE7E11"/>
    <w:rsid w:val="00BF01A1"/>
    <w:rsid w:val="00BF1202"/>
    <w:rsid w:val="00BF19FE"/>
    <w:rsid w:val="00BF208F"/>
    <w:rsid w:val="00BF22F4"/>
    <w:rsid w:val="00BF2AA5"/>
    <w:rsid w:val="00BF4384"/>
    <w:rsid w:val="00BF4CB3"/>
    <w:rsid w:val="00BF695B"/>
    <w:rsid w:val="00BF7514"/>
    <w:rsid w:val="00C001A2"/>
    <w:rsid w:val="00C0721A"/>
    <w:rsid w:val="00C11D8B"/>
    <w:rsid w:val="00C15324"/>
    <w:rsid w:val="00C15E66"/>
    <w:rsid w:val="00C160BB"/>
    <w:rsid w:val="00C17119"/>
    <w:rsid w:val="00C17FFD"/>
    <w:rsid w:val="00C22C5B"/>
    <w:rsid w:val="00C23D4E"/>
    <w:rsid w:val="00C24AEE"/>
    <w:rsid w:val="00C273E9"/>
    <w:rsid w:val="00C3034E"/>
    <w:rsid w:val="00C31399"/>
    <w:rsid w:val="00C32866"/>
    <w:rsid w:val="00C330A8"/>
    <w:rsid w:val="00C33305"/>
    <w:rsid w:val="00C33C26"/>
    <w:rsid w:val="00C3758D"/>
    <w:rsid w:val="00C422AB"/>
    <w:rsid w:val="00C43438"/>
    <w:rsid w:val="00C44046"/>
    <w:rsid w:val="00C443FA"/>
    <w:rsid w:val="00C45A0C"/>
    <w:rsid w:val="00C46715"/>
    <w:rsid w:val="00C50ABF"/>
    <w:rsid w:val="00C52273"/>
    <w:rsid w:val="00C525ED"/>
    <w:rsid w:val="00C53787"/>
    <w:rsid w:val="00C54780"/>
    <w:rsid w:val="00C561BB"/>
    <w:rsid w:val="00C56D70"/>
    <w:rsid w:val="00C60979"/>
    <w:rsid w:val="00C620A0"/>
    <w:rsid w:val="00C65201"/>
    <w:rsid w:val="00C6558F"/>
    <w:rsid w:val="00C65EA2"/>
    <w:rsid w:val="00C70F78"/>
    <w:rsid w:val="00C724EA"/>
    <w:rsid w:val="00C72E14"/>
    <w:rsid w:val="00C735C0"/>
    <w:rsid w:val="00C73CF2"/>
    <w:rsid w:val="00C75875"/>
    <w:rsid w:val="00C80A9F"/>
    <w:rsid w:val="00C819B9"/>
    <w:rsid w:val="00C83C4B"/>
    <w:rsid w:val="00C908A1"/>
    <w:rsid w:val="00C91193"/>
    <w:rsid w:val="00C91686"/>
    <w:rsid w:val="00C916B1"/>
    <w:rsid w:val="00C941DE"/>
    <w:rsid w:val="00C9438A"/>
    <w:rsid w:val="00C96456"/>
    <w:rsid w:val="00CA25FE"/>
    <w:rsid w:val="00CA466A"/>
    <w:rsid w:val="00CA53B8"/>
    <w:rsid w:val="00CA6C65"/>
    <w:rsid w:val="00CB0F4F"/>
    <w:rsid w:val="00CB2FF3"/>
    <w:rsid w:val="00CB63F9"/>
    <w:rsid w:val="00CB72A4"/>
    <w:rsid w:val="00CB7D2D"/>
    <w:rsid w:val="00CC1A3F"/>
    <w:rsid w:val="00CC2C5F"/>
    <w:rsid w:val="00CC3813"/>
    <w:rsid w:val="00CC62A0"/>
    <w:rsid w:val="00CC76BC"/>
    <w:rsid w:val="00CD0BE4"/>
    <w:rsid w:val="00CD2A2D"/>
    <w:rsid w:val="00CD2EB4"/>
    <w:rsid w:val="00CD36AD"/>
    <w:rsid w:val="00CD3DAA"/>
    <w:rsid w:val="00CD47B0"/>
    <w:rsid w:val="00CD5B18"/>
    <w:rsid w:val="00CD5C1E"/>
    <w:rsid w:val="00CD5C9F"/>
    <w:rsid w:val="00CD5CEE"/>
    <w:rsid w:val="00CE1510"/>
    <w:rsid w:val="00CE19C2"/>
    <w:rsid w:val="00CE1D1D"/>
    <w:rsid w:val="00CE7434"/>
    <w:rsid w:val="00CF005C"/>
    <w:rsid w:val="00CF1031"/>
    <w:rsid w:val="00CF1BC1"/>
    <w:rsid w:val="00CF1E4A"/>
    <w:rsid w:val="00CF3332"/>
    <w:rsid w:val="00CF7117"/>
    <w:rsid w:val="00CF7AF2"/>
    <w:rsid w:val="00D001EB"/>
    <w:rsid w:val="00D01147"/>
    <w:rsid w:val="00D028D7"/>
    <w:rsid w:val="00D03D4A"/>
    <w:rsid w:val="00D058D8"/>
    <w:rsid w:val="00D10FD5"/>
    <w:rsid w:val="00D11010"/>
    <w:rsid w:val="00D14AEE"/>
    <w:rsid w:val="00D210B5"/>
    <w:rsid w:val="00D2315A"/>
    <w:rsid w:val="00D26DB1"/>
    <w:rsid w:val="00D277A0"/>
    <w:rsid w:val="00D328E1"/>
    <w:rsid w:val="00D33FCC"/>
    <w:rsid w:val="00D34116"/>
    <w:rsid w:val="00D34F6C"/>
    <w:rsid w:val="00D35C7B"/>
    <w:rsid w:val="00D42466"/>
    <w:rsid w:val="00D451C2"/>
    <w:rsid w:val="00D4546C"/>
    <w:rsid w:val="00D454B6"/>
    <w:rsid w:val="00D45C56"/>
    <w:rsid w:val="00D46A58"/>
    <w:rsid w:val="00D476E4"/>
    <w:rsid w:val="00D47E86"/>
    <w:rsid w:val="00D5009F"/>
    <w:rsid w:val="00D5013B"/>
    <w:rsid w:val="00D51F74"/>
    <w:rsid w:val="00D52BE6"/>
    <w:rsid w:val="00D53A33"/>
    <w:rsid w:val="00D53CAD"/>
    <w:rsid w:val="00D56594"/>
    <w:rsid w:val="00D56715"/>
    <w:rsid w:val="00D569FC"/>
    <w:rsid w:val="00D56F50"/>
    <w:rsid w:val="00D57C3E"/>
    <w:rsid w:val="00D60B6E"/>
    <w:rsid w:val="00D61354"/>
    <w:rsid w:val="00D66306"/>
    <w:rsid w:val="00D70A17"/>
    <w:rsid w:val="00D70D0C"/>
    <w:rsid w:val="00D72393"/>
    <w:rsid w:val="00D72B07"/>
    <w:rsid w:val="00D72FB2"/>
    <w:rsid w:val="00D76957"/>
    <w:rsid w:val="00D76CC4"/>
    <w:rsid w:val="00D775A7"/>
    <w:rsid w:val="00D777E7"/>
    <w:rsid w:val="00D80648"/>
    <w:rsid w:val="00D8099F"/>
    <w:rsid w:val="00D80A6E"/>
    <w:rsid w:val="00D80FB9"/>
    <w:rsid w:val="00D82453"/>
    <w:rsid w:val="00D82704"/>
    <w:rsid w:val="00D8371A"/>
    <w:rsid w:val="00D8706A"/>
    <w:rsid w:val="00D878A5"/>
    <w:rsid w:val="00D917CB"/>
    <w:rsid w:val="00D9180E"/>
    <w:rsid w:val="00D9247F"/>
    <w:rsid w:val="00D94A8F"/>
    <w:rsid w:val="00D956CD"/>
    <w:rsid w:val="00D968D1"/>
    <w:rsid w:val="00D97E74"/>
    <w:rsid w:val="00DA07DC"/>
    <w:rsid w:val="00DA38AB"/>
    <w:rsid w:val="00DA4DFF"/>
    <w:rsid w:val="00DA6E51"/>
    <w:rsid w:val="00DB322D"/>
    <w:rsid w:val="00DB328B"/>
    <w:rsid w:val="00DB5A0F"/>
    <w:rsid w:val="00DB7431"/>
    <w:rsid w:val="00DB7D53"/>
    <w:rsid w:val="00DB7F24"/>
    <w:rsid w:val="00DC01EB"/>
    <w:rsid w:val="00DC05B9"/>
    <w:rsid w:val="00DC0FEC"/>
    <w:rsid w:val="00DC15BE"/>
    <w:rsid w:val="00DC2659"/>
    <w:rsid w:val="00DC4832"/>
    <w:rsid w:val="00DC6F4A"/>
    <w:rsid w:val="00DD06B3"/>
    <w:rsid w:val="00DD1004"/>
    <w:rsid w:val="00DD2D51"/>
    <w:rsid w:val="00DD37B3"/>
    <w:rsid w:val="00DD7461"/>
    <w:rsid w:val="00DE1621"/>
    <w:rsid w:val="00DE1A29"/>
    <w:rsid w:val="00DE1FF2"/>
    <w:rsid w:val="00DE2C4A"/>
    <w:rsid w:val="00DE37FC"/>
    <w:rsid w:val="00DE3A31"/>
    <w:rsid w:val="00DE5CD2"/>
    <w:rsid w:val="00DE61B4"/>
    <w:rsid w:val="00DE7588"/>
    <w:rsid w:val="00DF4B98"/>
    <w:rsid w:val="00E01087"/>
    <w:rsid w:val="00E02922"/>
    <w:rsid w:val="00E04067"/>
    <w:rsid w:val="00E040BA"/>
    <w:rsid w:val="00E0440E"/>
    <w:rsid w:val="00E046F0"/>
    <w:rsid w:val="00E05496"/>
    <w:rsid w:val="00E06835"/>
    <w:rsid w:val="00E072B1"/>
    <w:rsid w:val="00E07A35"/>
    <w:rsid w:val="00E10D9C"/>
    <w:rsid w:val="00E13EB3"/>
    <w:rsid w:val="00E15AB3"/>
    <w:rsid w:val="00E1676E"/>
    <w:rsid w:val="00E21246"/>
    <w:rsid w:val="00E24693"/>
    <w:rsid w:val="00E2523F"/>
    <w:rsid w:val="00E26CED"/>
    <w:rsid w:val="00E27B9F"/>
    <w:rsid w:val="00E32053"/>
    <w:rsid w:val="00E33267"/>
    <w:rsid w:val="00E36AFC"/>
    <w:rsid w:val="00E4118C"/>
    <w:rsid w:val="00E42470"/>
    <w:rsid w:val="00E458FA"/>
    <w:rsid w:val="00E4654B"/>
    <w:rsid w:val="00E4682F"/>
    <w:rsid w:val="00E46EB6"/>
    <w:rsid w:val="00E4712C"/>
    <w:rsid w:val="00E545BD"/>
    <w:rsid w:val="00E5721C"/>
    <w:rsid w:val="00E57388"/>
    <w:rsid w:val="00E611CA"/>
    <w:rsid w:val="00E62C22"/>
    <w:rsid w:val="00E6443D"/>
    <w:rsid w:val="00E66CF8"/>
    <w:rsid w:val="00E676CF"/>
    <w:rsid w:val="00E70DA7"/>
    <w:rsid w:val="00E72543"/>
    <w:rsid w:val="00E73554"/>
    <w:rsid w:val="00E73C6D"/>
    <w:rsid w:val="00E7427C"/>
    <w:rsid w:val="00E7647E"/>
    <w:rsid w:val="00E767E3"/>
    <w:rsid w:val="00E76B4D"/>
    <w:rsid w:val="00E77CFB"/>
    <w:rsid w:val="00E77FA1"/>
    <w:rsid w:val="00E80B9B"/>
    <w:rsid w:val="00E8390E"/>
    <w:rsid w:val="00E846A6"/>
    <w:rsid w:val="00E86366"/>
    <w:rsid w:val="00E86D6A"/>
    <w:rsid w:val="00E91A67"/>
    <w:rsid w:val="00E92A1F"/>
    <w:rsid w:val="00E93058"/>
    <w:rsid w:val="00E93F9C"/>
    <w:rsid w:val="00E945FC"/>
    <w:rsid w:val="00E95AE4"/>
    <w:rsid w:val="00E96586"/>
    <w:rsid w:val="00EA0125"/>
    <w:rsid w:val="00EA086D"/>
    <w:rsid w:val="00EA22BC"/>
    <w:rsid w:val="00EA3419"/>
    <w:rsid w:val="00EA4BD5"/>
    <w:rsid w:val="00EA5818"/>
    <w:rsid w:val="00EA6B34"/>
    <w:rsid w:val="00EB1075"/>
    <w:rsid w:val="00EB25BC"/>
    <w:rsid w:val="00EB3F7B"/>
    <w:rsid w:val="00EB6E3E"/>
    <w:rsid w:val="00EC517B"/>
    <w:rsid w:val="00EC6016"/>
    <w:rsid w:val="00ED0685"/>
    <w:rsid w:val="00ED096D"/>
    <w:rsid w:val="00ED69E8"/>
    <w:rsid w:val="00ED7766"/>
    <w:rsid w:val="00EE00E7"/>
    <w:rsid w:val="00EE054F"/>
    <w:rsid w:val="00EE3470"/>
    <w:rsid w:val="00EE3F1C"/>
    <w:rsid w:val="00EE411D"/>
    <w:rsid w:val="00EE67BE"/>
    <w:rsid w:val="00EF3DFE"/>
    <w:rsid w:val="00EF4361"/>
    <w:rsid w:val="00EF52CB"/>
    <w:rsid w:val="00F00240"/>
    <w:rsid w:val="00F01EB5"/>
    <w:rsid w:val="00F04D70"/>
    <w:rsid w:val="00F04F4A"/>
    <w:rsid w:val="00F05778"/>
    <w:rsid w:val="00F06D94"/>
    <w:rsid w:val="00F07C2B"/>
    <w:rsid w:val="00F106CE"/>
    <w:rsid w:val="00F11CC2"/>
    <w:rsid w:val="00F14B31"/>
    <w:rsid w:val="00F204AD"/>
    <w:rsid w:val="00F21DA1"/>
    <w:rsid w:val="00F22580"/>
    <w:rsid w:val="00F250D8"/>
    <w:rsid w:val="00F25420"/>
    <w:rsid w:val="00F25C1F"/>
    <w:rsid w:val="00F26AAF"/>
    <w:rsid w:val="00F2735F"/>
    <w:rsid w:val="00F31364"/>
    <w:rsid w:val="00F31E8D"/>
    <w:rsid w:val="00F35CFC"/>
    <w:rsid w:val="00F36049"/>
    <w:rsid w:val="00F40474"/>
    <w:rsid w:val="00F41BA2"/>
    <w:rsid w:val="00F449CD"/>
    <w:rsid w:val="00F46D3F"/>
    <w:rsid w:val="00F474C5"/>
    <w:rsid w:val="00F50D96"/>
    <w:rsid w:val="00F51DF4"/>
    <w:rsid w:val="00F53C33"/>
    <w:rsid w:val="00F54952"/>
    <w:rsid w:val="00F54CEE"/>
    <w:rsid w:val="00F55C9E"/>
    <w:rsid w:val="00F55F6F"/>
    <w:rsid w:val="00F62541"/>
    <w:rsid w:val="00F63438"/>
    <w:rsid w:val="00F6400A"/>
    <w:rsid w:val="00F70ADF"/>
    <w:rsid w:val="00F712D0"/>
    <w:rsid w:val="00F75AD7"/>
    <w:rsid w:val="00F761FE"/>
    <w:rsid w:val="00F80FF9"/>
    <w:rsid w:val="00F82BAA"/>
    <w:rsid w:val="00F84CC8"/>
    <w:rsid w:val="00F858F0"/>
    <w:rsid w:val="00F87563"/>
    <w:rsid w:val="00F876C2"/>
    <w:rsid w:val="00F90405"/>
    <w:rsid w:val="00F90E2D"/>
    <w:rsid w:val="00F910F2"/>
    <w:rsid w:val="00F91786"/>
    <w:rsid w:val="00F93647"/>
    <w:rsid w:val="00F9366C"/>
    <w:rsid w:val="00F96D8C"/>
    <w:rsid w:val="00F96E0B"/>
    <w:rsid w:val="00FA0282"/>
    <w:rsid w:val="00FA1D22"/>
    <w:rsid w:val="00FA1F1C"/>
    <w:rsid w:val="00FA2B08"/>
    <w:rsid w:val="00FA3E1C"/>
    <w:rsid w:val="00FA3F08"/>
    <w:rsid w:val="00FA5AD0"/>
    <w:rsid w:val="00FA5BDD"/>
    <w:rsid w:val="00FA7C0E"/>
    <w:rsid w:val="00FB10F3"/>
    <w:rsid w:val="00FB27CB"/>
    <w:rsid w:val="00FB66B8"/>
    <w:rsid w:val="00FB6ED1"/>
    <w:rsid w:val="00FC0564"/>
    <w:rsid w:val="00FC0DAC"/>
    <w:rsid w:val="00FC1A3C"/>
    <w:rsid w:val="00FC1B3D"/>
    <w:rsid w:val="00FC23A3"/>
    <w:rsid w:val="00FC5EA8"/>
    <w:rsid w:val="00FC7CF1"/>
    <w:rsid w:val="00FD0A0D"/>
    <w:rsid w:val="00FD1D89"/>
    <w:rsid w:val="00FD460B"/>
    <w:rsid w:val="00FD4893"/>
    <w:rsid w:val="00FD4C73"/>
    <w:rsid w:val="00FD511F"/>
    <w:rsid w:val="00FD5AB0"/>
    <w:rsid w:val="00FD60E6"/>
    <w:rsid w:val="00FD63B7"/>
    <w:rsid w:val="00FE0B66"/>
    <w:rsid w:val="00FE0E28"/>
    <w:rsid w:val="00FE1B04"/>
    <w:rsid w:val="00FE46EF"/>
    <w:rsid w:val="00FE5170"/>
    <w:rsid w:val="00FF003F"/>
    <w:rsid w:val="00FF1101"/>
    <w:rsid w:val="00FF1D43"/>
    <w:rsid w:val="00FF38BA"/>
    <w:rsid w:val="00FF49B4"/>
    <w:rsid w:val="00FF6C7E"/>
    <w:rsid w:val="00FF72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1B793"/>
  <w15:docId w15:val="{2101F05B-E453-DC43-8FE3-C84D0E64F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pl-PL" w:bidi="ar-SA"/>
      </w:rPr>
    </w:rPrDefault>
    <w:pPrDefault>
      <w:pPr>
        <w:spacing w:line="480"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after="60" w:line="240" w:lineRule="auto"/>
      <w:ind w:left="720" w:hanging="360"/>
      <w:outlineLvl w:val="0"/>
    </w:pPr>
  </w:style>
  <w:style w:type="paragraph" w:styleId="Heading2">
    <w:name w:val="heading 2"/>
    <w:basedOn w:val="Normal"/>
    <w:next w:val="Normal"/>
    <w:uiPriority w:val="9"/>
    <w:unhideWhenUsed/>
    <w:qFormat/>
    <w:pPr>
      <w:keepNext/>
      <w:keepLines/>
      <w:ind w:left="1440" w:hanging="360"/>
      <w:outlineLvl w:val="1"/>
    </w:pPr>
  </w:style>
  <w:style w:type="paragraph" w:styleId="Heading3">
    <w:name w:val="heading 3"/>
    <w:basedOn w:val="Normal"/>
    <w:next w:val="Normal"/>
    <w:uiPriority w:val="9"/>
    <w:unhideWhenUsed/>
    <w:qFormat/>
    <w:pPr>
      <w:keepNext/>
      <w:keepLines/>
      <w:ind w:left="2160" w:hanging="360"/>
      <w:outlineLvl w:val="2"/>
    </w:pPr>
  </w:style>
  <w:style w:type="paragraph" w:styleId="Heading4">
    <w:name w:val="heading 4"/>
    <w:basedOn w:val="Normal"/>
    <w:next w:val="Normal"/>
    <w:uiPriority w:val="9"/>
    <w:semiHidden/>
    <w:unhideWhenUsed/>
    <w:qFormat/>
    <w:pPr>
      <w:keepNext/>
      <w:keepLines/>
      <w:ind w:firstLine="0"/>
      <w:outlineLvl w:val="3"/>
    </w:pPr>
    <w:rPr>
      <w:b/>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96D8C"/>
    <w:pPr>
      <w:spacing w:line="240" w:lineRule="auto"/>
    </w:pPr>
    <w:rPr>
      <w:sz w:val="18"/>
      <w:szCs w:val="18"/>
    </w:rPr>
  </w:style>
  <w:style w:type="character" w:customStyle="1" w:styleId="BalloonTextChar">
    <w:name w:val="Balloon Text Char"/>
    <w:basedOn w:val="DefaultParagraphFont"/>
    <w:link w:val="BalloonText"/>
    <w:uiPriority w:val="99"/>
    <w:semiHidden/>
    <w:rsid w:val="00F96D8C"/>
    <w:rPr>
      <w:sz w:val="18"/>
      <w:szCs w:val="18"/>
    </w:rPr>
  </w:style>
  <w:style w:type="paragraph" w:styleId="CommentSubject">
    <w:name w:val="annotation subject"/>
    <w:basedOn w:val="CommentText"/>
    <w:next w:val="CommentText"/>
    <w:link w:val="CommentSubjectChar"/>
    <w:uiPriority w:val="99"/>
    <w:semiHidden/>
    <w:unhideWhenUsed/>
    <w:rsid w:val="00832FE0"/>
    <w:rPr>
      <w:b/>
      <w:bCs/>
    </w:rPr>
  </w:style>
  <w:style w:type="character" w:customStyle="1" w:styleId="CommentSubjectChar">
    <w:name w:val="Comment Subject Char"/>
    <w:basedOn w:val="CommentTextChar"/>
    <w:link w:val="CommentSubject"/>
    <w:uiPriority w:val="99"/>
    <w:semiHidden/>
    <w:rsid w:val="00832FE0"/>
    <w:rPr>
      <w:b/>
      <w:bCs/>
      <w:sz w:val="20"/>
      <w:szCs w:val="20"/>
    </w:rPr>
  </w:style>
  <w:style w:type="paragraph" w:styleId="FootnoteText">
    <w:name w:val="footnote text"/>
    <w:basedOn w:val="Normal"/>
    <w:link w:val="FootnoteTextChar"/>
    <w:uiPriority w:val="99"/>
    <w:unhideWhenUsed/>
    <w:rsid w:val="00832FE0"/>
    <w:pPr>
      <w:spacing w:line="240" w:lineRule="auto"/>
    </w:pPr>
    <w:rPr>
      <w:sz w:val="20"/>
      <w:szCs w:val="20"/>
    </w:rPr>
  </w:style>
  <w:style w:type="character" w:customStyle="1" w:styleId="FootnoteTextChar">
    <w:name w:val="Footnote Text Char"/>
    <w:basedOn w:val="DefaultParagraphFont"/>
    <w:link w:val="FootnoteText"/>
    <w:uiPriority w:val="99"/>
    <w:rsid w:val="00832FE0"/>
    <w:rPr>
      <w:sz w:val="20"/>
      <w:szCs w:val="20"/>
    </w:rPr>
  </w:style>
  <w:style w:type="character" w:styleId="FootnoteReference">
    <w:name w:val="footnote reference"/>
    <w:basedOn w:val="DefaultParagraphFont"/>
    <w:uiPriority w:val="99"/>
    <w:semiHidden/>
    <w:unhideWhenUsed/>
    <w:rsid w:val="00832FE0"/>
    <w:rPr>
      <w:vertAlign w:val="superscript"/>
    </w:rPr>
  </w:style>
  <w:style w:type="paragraph" w:styleId="Revision">
    <w:name w:val="Revision"/>
    <w:hidden/>
    <w:uiPriority w:val="99"/>
    <w:semiHidden/>
    <w:rsid w:val="00783D21"/>
    <w:pPr>
      <w:spacing w:line="240" w:lineRule="auto"/>
      <w:ind w:firstLine="0"/>
      <w:jc w:val="left"/>
    </w:pPr>
  </w:style>
  <w:style w:type="character" w:styleId="Hyperlink">
    <w:name w:val="Hyperlink"/>
    <w:basedOn w:val="DefaultParagraphFont"/>
    <w:uiPriority w:val="99"/>
    <w:unhideWhenUsed/>
    <w:rsid w:val="00556691"/>
    <w:rPr>
      <w:color w:val="0000FF" w:themeColor="hyperlink"/>
      <w:u w:val="single"/>
    </w:rPr>
  </w:style>
  <w:style w:type="character" w:styleId="UnresolvedMention">
    <w:name w:val="Unresolved Mention"/>
    <w:basedOn w:val="DefaultParagraphFont"/>
    <w:uiPriority w:val="99"/>
    <w:semiHidden/>
    <w:unhideWhenUsed/>
    <w:rsid w:val="00556691"/>
    <w:rPr>
      <w:color w:val="605E5C"/>
      <w:shd w:val="clear" w:color="auto" w:fill="E1DFDD"/>
    </w:rPr>
  </w:style>
  <w:style w:type="character" w:styleId="FollowedHyperlink">
    <w:name w:val="FollowedHyperlink"/>
    <w:basedOn w:val="DefaultParagraphFont"/>
    <w:uiPriority w:val="99"/>
    <w:semiHidden/>
    <w:unhideWhenUsed/>
    <w:rsid w:val="00D53A33"/>
    <w:rPr>
      <w:color w:val="800080" w:themeColor="followedHyperlink"/>
      <w:u w:val="single"/>
    </w:rPr>
  </w:style>
  <w:style w:type="paragraph" w:styleId="NormalWeb">
    <w:name w:val="Normal (Web)"/>
    <w:basedOn w:val="Normal"/>
    <w:uiPriority w:val="99"/>
    <w:unhideWhenUsed/>
    <w:rsid w:val="002B5990"/>
    <w:pPr>
      <w:spacing w:before="100" w:beforeAutospacing="1" w:after="100" w:afterAutospacing="1" w:line="240" w:lineRule="auto"/>
      <w:ind w:firstLine="0"/>
      <w:jc w:val="left"/>
    </w:pPr>
    <w:rPr>
      <w:lang w:eastAsia="en-GB"/>
    </w:rPr>
  </w:style>
  <w:style w:type="paragraph" w:styleId="Header">
    <w:name w:val="header"/>
    <w:basedOn w:val="Normal"/>
    <w:link w:val="HeaderChar"/>
    <w:uiPriority w:val="99"/>
    <w:semiHidden/>
    <w:unhideWhenUsed/>
    <w:rsid w:val="00B0525A"/>
    <w:pPr>
      <w:tabs>
        <w:tab w:val="center" w:pos="4536"/>
        <w:tab w:val="right" w:pos="9072"/>
      </w:tabs>
      <w:spacing w:line="240" w:lineRule="auto"/>
    </w:pPr>
  </w:style>
  <w:style w:type="character" w:customStyle="1" w:styleId="HeaderChar">
    <w:name w:val="Header Char"/>
    <w:basedOn w:val="DefaultParagraphFont"/>
    <w:link w:val="Header"/>
    <w:uiPriority w:val="99"/>
    <w:semiHidden/>
    <w:rsid w:val="00B0525A"/>
  </w:style>
  <w:style w:type="paragraph" w:styleId="Footer">
    <w:name w:val="footer"/>
    <w:basedOn w:val="Normal"/>
    <w:link w:val="FooterChar"/>
    <w:uiPriority w:val="99"/>
    <w:semiHidden/>
    <w:unhideWhenUsed/>
    <w:rsid w:val="00B0525A"/>
    <w:pPr>
      <w:tabs>
        <w:tab w:val="center" w:pos="4536"/>
        <w:tab w:val="right" w:pos="9072"/>
      </w:tabs>
      <w:spacing w:line="240" w:lineRule="auto"/>
    </w:pPr>
  </w:style>
  <w:style w:type="character" w:customStyle="1" w:styleId="FooterChar">
    <w:name w:val="Footer Char"/>
    <w:basedOn w:val="DefaultParagraphFont"/>
    <w:link w:val="Footer"/>
    <w:uiPriority w:val="99"/>
    <w:semiHidden/>
    <w:rsid w:val="00B0525A"/>
  </w:style>
  <w:style w:type="paragraph" w:styleId="ListParagraph">
    <w:name w:val="List Paragraph"/>
    <w:basedOn w:val="Normal"/>
    <w:uiPriority w:val="34"/>
    <w:qFormat/>
    <w:rsid w:val="000F22AE"/>
    <w:pPr>
      <w:spacing w:line="240" w:lineRule="auto"/>
      <w:ind w:left="720" w:firstLine="0"/>
      <w:contextualSpacing/>
      <w:jc w:val="left"/>
    </w:pPr>
    <w:rPr>
      <w:rFonts w:ascii="Calibri" w:eastAsia="Calibri" w:hAnsi="Calibri" w:cs="Calibri"/>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30588">
      <w:bodyDiv w:val="1"/>
      <w:marLeft w:val="0"/>
      <w:marRight w:val="0"/>
      <w:marTop w:val="0"/>
      <w:marBottom w:val="0"/>
      <w:divBdr>
        <w:top w:val="none" w:sz="0" w:space="0" w:color="auto"/>
        <w:left w:val="none" w:sz="0" w:space="0" w:color="auto"/>
        <w:bottom w:val="none" w:sz="0" w:space="0" w:color="auto"/>
        <w:right w:val="none" w:sz="0" w:space="0" w:color="auto"/>
      </w:divBdr>
    </w:div>
    <w:div w:id="174734514">
      <w:bodyDiv w:val="1"/>
      <w:marLeft w:val="0"/>
      <w:marRight w:val="0"/>
      <w:marTop w:val="0"/>
      <w:marBottom w:val="0"/>
      <w:divBdr>
        <w:top w:val="none" w:sz="0" w:space="0" w:color="auto"/>
        <w:left w:val="none" w:sz="0" w:space="0" w:color="auto"/>
        <w:bottom w:val="none" w:sz="0" w:space="0" w:color="auto"/>
        <w:right w:val="none" w:sz="0" w:space="0" w:color="auto"/>
      </w:divBdr>
    </w:div>
    <w:div w:id="232089466">
      <w:bodyDiv w:val="1"/>
      <w:marLeft w:val="0"/>
      <w:marRight w:val="0"/>
      <w:marTop w:val="0"/>
      <w:marBottom w:val="0"/>
      <w:divBdr>
        <w:top w:val="none" w:sz="0" w:space="0" w:color="auto"/>
        <w:left w:val="none" w:sz="0" w:space="0" w:color="auto"/>
        <w:bottom w:val="none" w:sz="0" w:space="0" w:color="auto"/>
        <w:right w:val="none" w:sz="0" w:space="0" w:color="auto"/>
      </w:divBdr>
      <w:divsChild>
        <w:div w:id="1131553288">
          <w:marLeft w:val="0"/>
          <w:marRight w:val="0"/>
          <w:marTop w:val="0"/>
          <w:marBottom w:val="0"/>
          <w:divBdr>
            <w:top w:val="none" w:sz="0" w:space="0" w:color="auto"/>
            <w:left w:val="none" w:sz="0" w:space="0" w:color="auto"/>
            <w:bottom w:val="none" w:sz="0" w:space="0" w:color="auto"/>
            <w:right w:val="none" w:sz="0" w:space="0" w:color="auto"/>
          </w:divBdr>
          <w:divsChild>
            <w:div w:id="1566835794">
              <w:marLeft w:val="0"/>
              <w:marRight w:val="0"/>
              <w:marTop w:val="0"/>
              <w:marBottom w:val="0"/>
              <w:divBdr>
                <w:top w:val="none" w:sz="0" w:space="0" w:color="auto"/>
                <w:left w:val="none" w:sz="0" w:space="0" w:color="auto"/>
                <w:bottom w:val="none" w:sz="0" w:space="0" w:color="auto"/>
                <w:right w:val="none" w:sz="0" w:space="0" w:color="auto"/>
              </w:divBdr>
              <w:divsChild>
                <w:div w:id="93339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041455">
      <w:bodyDiv w:val="1"/>
      <w:marLeft w:val="0"/>
      <w:marRight w:val="0"/>
      <w:marTop w:val="0"/>
      <w:marBottom w:val="0"/>
      <w:divBdr>
        <w:top w:val="none" w:sz="0" w:space="0" w:color="auto"/>
        <w:left w:val="none" w:sz="0" w:space="0" w:color="auto"/>
        <w:bottom w:val="none" w:sz="0" w:space="0" w:color="auto"/>
        <w:right w:val="none" w:sz="0" w:space="0" w:color="auto"/>
      </w:divBdr>
    </w:div>
    <w:div w:id="487870288">
      <w:bodyDiv w:val="1"/>
      <w:marLeft w:val="0"/>
      <w:marRight w:val="0"/>
      <w:marTop w:val="0"/>
      <w:marBottom w:val="0"/>
      <w:divBdr>
        <w:top w:val="none" w:sz="0" w:space="0" w:color="auto"/>
        <w:left w:val="none" w:sz="0" w:space="0" w:color="auto"/>
        <w:bottom w:val="none" w:sz="0" w:space="0" w:color="auto"/>
        <w:right w:val="none" w:sz="0" w:space="0" w:color="auto"/>
      </w:divBdr>
      <w:divsChild>
        <w:div w:id="504521118">
          <w:marLeft w:val="0"/>
          <w:marRight w:val="0"/>
          <w:marTop w:val="0"/>
          <w:marBottom w:val="0"/>
          <w:divBdr>
            <w:top w:val="none" w:sz="0" w:space="0" w:color="auto"/>
            <w:left w:val="none" w:sz="0" w:space="0" w:color="auto"/>
            <w:bottom w:val="none" w:sz="0" w:space="0" w:color="auto"/>
            <w:right w:val="none" w:sz="0" w:space="0" w:color="auto"/>
          </w:divBdr>
          <w:divsChild>
            <w:div w:id="1242064010">
              <w:marLeft w:val="0"/>
              <w:marRight w:val="0"/>
              <w:marTop w:val="0"/>
              <w:marBottom w:val="0"/>
              <w:divBdr>
                <w:top w:val="none" w:sz="0" w:space="0" w:color="auto"/>
                <w:left w:val="none" w:sz="0" w:space="0" w:color="auto"/>
                <w:bottom w:val="none" w:sz="0" w:space="0" w:color="auto"/>
                <w:right w:val="none" w:sz="0" w:space="0" w:color="auto"/>
              </w:divBdr>
              <w:divsChild>
                <w:div w:id="61579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607927">
      <w:bodyDiv w:val="1"/>
      <w:marLeft w:val="0"/>
      <w:marRight w:val="0"/>
      <w:marTop w:val="0"/>
      <w:marBottom w:val="0"/>
      <w:divBdr>
        <w:top w:val="none" w:sz="0" w:space="0" w:color="auto"/>
        <w:left w:val="none" w:sz="0" w:space="0" w:color="auto"/>
        <w:bottom w:val="none" w:sz="0" w:space="0" w:color="auto"/>
        <w:right w:val="none" w:sz="0" w:space="0" w:color="auto"/>
      </w:divBdr>
    </w:div>
    <w:div w:id="514538733">
      <w:bodyDiv w:val="1"/>
      <w:marLeft w:val="0"/>
      <w:marRight w:val="0"/>
      <w:marTop w:val="0"/>
      <w:marBottom w:val="0"/>
      <w:divBdr>
        <w:top w:val="none" w:sz="0" w:space="0" w:color="auto"/>
        <w:left w:val="none" w:sz="0" w:space="0" w:color="auto"/>
        <w:bottom w:val="none" w:sz="0" w:space="0" w:color="auto"/>
        <w:right w:val="none" w:sz="0" w:space="0" w:color="auto"/>
      </w:divBdr>
    </w:div>
    <w:div w:id="526721755">
      <w:bodyDiv w:val="1"/>
      <w:marLeft w:val="0"/>
      <w:marRight w:val="0"/>
      <w:marTop w:val="0"/>
      <w:marBottom w:val="0"/>
      <w:divBdr>
        <w:top w:val="none" w:sz="0" w:space="0" w:color="auto"/>
        <w:left w:val="none" w:sz="0" w:space="0" w:color="auto"/>
        <w:bottom w:val="none" w:sz="0" w:space="0" w:color="auto"/>
        <w:right w:val="none" w:sz="0" w:space="0" w:color="auto"/>
      </w:divBdr>
    </w:div>
    <w:div w:id="828137674">
      <w:bodyDiv w:val="1"/>
      <w:marLeft w:val="0"/>
      <w:marRight w:val="0"/>
      <w:marTop w:val="0"/>
      <w:marBottom w:val="0"/>
      <w:divBdr>
        <w:top w:val="none" w:sz="0" w:space="0" w:color="auto"/>
        <w:left w:val="none" w:sz="0" w:space="0" w:color="auto"/>
        <w:bottom w:val="none" w:sz="0" w:space="0" w:color="auto"/>
        <w:right w:val="none" w:sz="0" w:space="0" w:color="auto"/>
      </w:divBdr>
    </w:div>
    <w:div w:id="912546434">
      <w:bodyDiv w:val="1"/>
      <w:marLeft w:val="0"/>
      <w:marRight w:val="0"/>
      <w:marTop w:val="0"/>
      <w:marBottom w:val="0"/>
      <w:divBdr>
        <w:top w:val="none" w:sz="0" w:space="0" w:color="auto"/>
        <w:left w:val="none" w:sz="0" w:space="0" w:color="auto"/>
        <w:bottom w:val="none" w:sz="0" w:space="0" w:color="auto"/>
        <w:right w:val="none" w:sz="0" w:space="0" w:color="auto"/>
      </w:divBdr>
    </w:div>
    <w:div w:id="1566379599">
      <w:bodyDiv w:val="1"/>
      <w:marLeft w:val="0"/>
      <w:marRight w:val="0"/>
      <w:marTop w:val="0"/>
      <w:marBottom w:val="0"/>
      <w:divBdr>
        <w:top w:val="none" w:sz="0" w:space="0" w:color="auto"/>
        <w:left w:val="none" w:sz="0" w:space="0" w:color="auto"/>
        <w:bottom w:val="none" w:sz="0" w:space="0" w:color="auto"/>
        <w:right w:val="none" w:sz="0" w:space="0" w:color="auto"/>
      </w:divBdr>
      <w:divsChild>
        <w:div w:id="945500252">
          <w:marLeft w:val="0"/>
          <w:marRight w:val="0"/>
          <w:marTop w:val="0"/>
          <w:marBottom w:val="0"/>
          <w:divBdr>
            <w:top w:val="none" w:sz="0" w:space="0" w:color="auto"/>
            <w:left w:val="none" w:sz="0" w:space="0" w:color="auto"/>
            <w:bottom w:val="none" w:sz="0" w:space="0" w:color="auto"/>
            <w:right w:val="none" w:sz="0" w:space="0" w:color="auto"/>
          </w:divBdr>
          <w:divsChild>
            <w:div w:id="1977450056">
              <w:marLeft w:val="0"/>
              <w:marRight w:val="0"/>
              <w:marTop w:val="0"/>
              <w:marBottom w:val="0"/>
              <w:divBdr>
                <w:top w:val="none" w:sz="0" w:space="0" w:color="auto"/>
                <w:left w:val="none" w:sz="0" w:space="0" w:color="auto"/>
                <w:bottom w:val="none" w:sz="0" w:space="0" w:color="auto"/>
                <w:right w:val="none" w:sz="0" w:space="0" w:color="auto"/>
              </w:divBdr>
              <w:divsChild>
                <w:div w:id="194834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083162">
      <w:bodyDiv w:val="1"/>
      <w:marLeft w:val="0"/>
      <w:marRight w:val="0"/>
      <w:marTop w:val="0"/>
      <w:marBottom w:val="0"/>
      <w:divBdr>
        <w:top w:val="none" w:sz="0" w:space="0" w:color="auto"/>
        <w:left w:val="none" w:sz="0" w:space="0" w:color="auto"/>
        <w:bottom w:val="none" w:sz="0" w:space="0" w:color="auto"/>
        <w:right w:val="none" w:sz="0" w:space="0" w:color="auto"/>
      </w:divBdr>
      <w:divsChild>
        <w:div w:id="2139445116">
          <w:marLeft w:val="0"/>
          <w:marRight w:val="0"/>
          <w:marTop w:val="0"/>
          <w:marBottom w:val="0"/>
          <w:divBdr>
            <w:top w:val="none" w:sz="0" w:space="0" w:color="auto"/>
            <w:left w:val="none" w:sz="0" w:space="0" w:color="auto"/>
            <w:bottom w:val="none" w:sz="0" w:space="0" w:color="auto"/>
            <w:right w:val="none" w:sz="0" w:space="0" w:color="auto"/>
          </w:divBdr>
          <w:divsChild>
            <w:div w:id="619385333">
              <w:marLeft w:val="0"/>
              <w:marRight w:val="0"/>
              <w:marTop w:val="0"/>
              <w:marBottom w:val="0"/>
              <w:divBdr>
                <w:top w:val="none" w:sz="0" w:space="0" w:color="auto"/>
                <w:left w:val="none" w:sz="0" w:space="0" w:color="auto"/>
                <w:bottom w:val="none" w:sz="0" w:space="0" w:color="auto"/>
                <w:right w:val="none" w:sz="0" w:space="0" w:color="auto"/>
              </w:divBdr>
              <w:divsChild>
                <w:div w:id="135472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091173">
      <w:bodyDiv w:val="1"/>
      <w:marLeft w:val="0"/>
      <w:marRight w:val="0"/>
      <w:marTop w:val="0"/>
      <w:marBottom w:val="0"/>
      <w:divBdr>
        <w:top w:val="none" w:sz="0" w:space="0" w:color="auto"/>
        <w:left w:val="none" w:sz="0" w:space="0" w:color="auto"/>
        <w:bottom w:val="none" w:sz="0" w:space="0" w:color="auto"/>
        <w:right w:val="none" w:sz="0" w:space="0" w:color="auto"/>
      </w:divBdr>
    </w:div>
    <w:div w:id="2107769663">
      <w:bodyDiv w:val="1"/>
      <w:marLeft w:val="0"/>
      <w:marRight w:val="0"/>
      <w:marTop w:val="0"/>
      <w:marBottom w:val="0"/>
      <w:divBdr>
        <w:top w:val="none" w:sz="0" w:space="0" w:color="auto"/>
        <w:left w:val="none" w:sz="0" w:space="0" w:color="auto"/>
        <w:bottom w:val="none" w:sz="0" w:space="0" w:color="auto"/>
        <w:right w:val="none" w:sz="0" w:space="0" w:color="auto"/>
      </w:divBdr>
    </w:div>
    <w:div w:id="21241085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sycnet.apa.org/doi/10.1037/0033-2909.125.6.777" TargetMode="External"/><Relationship Id="rId18" Type="http://schemas.openxmlformats.org/officeDocument/2006/relationships/hyperlink" Target="https://doi.org/10.31234/os" TargetMode="External"/><Relationship Id="rId26" Type="http://schemas.openxmlformats.org/officeDocument/2006/relationships/hyperlink" Target="https://doi.org/10.1016/j.jneumeth.2016.10.002" TargetMode="External"/><Relationship Id="rId39" Type="http://schemas.openxmlformats.org/officeDocument/2006/relationships/footer" Target="footer1.xml"/><Relationship Id="rId21" Type="http://schemas.openxmlformats.org/officeDocument/2006/relationships/hyperlink" Target="https://doi.org/10.1037/0894-4105.21.2.251" TargetMode="External"/><Relationship Id="rId34" Type="http://schemas.openxmlformats.org/officeDocument/2006/relationships/hyperlink" Target="https://doi.org/10.1016/S0887-6177(02)00152-X" TargetMode="External"/><Relationship Id="rId42" Type="http://schemas.openxmlformats.org/officeDocument/2006/relationships/footer" Target="footer3.xml"/><Relationship Id="rId7" Type="http://schemas.openxmlformats.org/officeDocument/2006/relationships/hyperlink" Target="https://doi.org/10.1016/j.concog.2008.03.001" TargetMode="External"/><Relationship Id="rId2" Type="http://schemas.openxmlformats.org/officeDocument/2006/relationships/styles" Target="styles.xml"/><Relationship Id="rId16" Type="http://schemas.openxmlformats.org/officeDocument/2006/relationships/hyperlink" Target="https://doi.org/10.1016/j.cortex.2016.04.023" TargetMode="External"/><Relationship Id="rId20" Type="http://schemas.openxmlformats.org/officeDocument/2006/relationships/hyperlink" Target="https://doi.org/10.1080/09658211.2013.838630" TargetMode="External"/><Relationship Id="rId29" Type="http://schemas.openxmlformats.org/officeDocument/2006/relationships/hyperlink" Target="https://doi.org/10.1371/journal.pone.0213026" TargetMode="External"/><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7/xge0000783" TargetMode="External"/><Relationship Id="rId24" Type="http://schemas.openxmlformats.org/officeDocument/2006/relationships/hyperlink" Target="http://dx.doi.org/10.1037/neu0000457" TargetMode="External"/><Relationship Id="rId32" Type="http://schemas.openxmlformats.org/officeDocument/2006/relationships/hyperlink" Target="https://doi.org/10.1098/rstb.2008.0301"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doi.org/10.1037/0096-3445.133.1.101" TargetMode="External"/><Relationship Id="rId23" Type="http://schemas.openxmlformats.org/officeDocument/2006/relationships/hyperlink" Target="https://doi.org/10.1017/S1366728913000084" TargetMode="External"/><Relationship Id="rId28" Type="http://schemas.openxmlformats.org/officeDocument/2006/relationships/hyperlink" Target="http://dx.doi.org/10.1037/a0036085" TargetMode="External"/><Relationship Id="rId36" Type="http://schemas.openxmlformats.org/officeDocument/2006/relationships/hyperlink" Target="https://doi.org/10.3389/fpsyg.2014.01465" TargetMode="External"/><Relationship Id="rId10" Type="http://schemas.openxmlformats.org/officeDocument/2006/relationships/hyperlink" Target="https://doi.org/10.1177/1745691615596990" TargetMode="External"/><Relationship Id="rId19" Type="http://schemas.openxmlformats.org/officeDocument/2006/relationships/hyperlink" Target="https://doi.org/10.1371/journal.pone.0181213" TargetMode="External"/><Relationship Id="rId31" Type="http://schemas.openxmlformats.org/officeDocument/2006/relationships/hyperlink" Target="https://doi.org/10.1371/journal.pone.0016997"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i.org/10.1037/0022-3514.85.3.499" TargetMode="External"/><Relationship Id="rId14" Type="http://schemas.openxmlformats.org/officeDocument/2006/relationships/hyperlink" Target="https://doi.org/10.1016/j.concog.2012.06.014" TargetMode="External"/><Relationship Id="rId22" Type="http://schemas.openxmlformats.org/officeDocument/2006/relationships/hyperlink" Target="https://doi.org/10.1037/0033-2909.109.2.163" TargetMode="External"/><Relationship Id="rId27" Type="http://schemas.openxmlformats.org/officeDocument/2006/relationships/hyperlink" Target="https://doi.org/10.1177/1087054715618788" TargetMode="External"/><Relationship Id="rId30" Type="http://schemas.openxmlformats.org/officeDocument/2006/relationships/hyperlink" Target="https://doi.org/10.1177/1087054716646451" TargetMode="External"/><Relationship Id="rId35" Type="http://schemas.openxmlformats.org/officeDocument/2006/relationships/hyperlink" Target="https://doi.org/10.1186/1741-7015-11-248" TargetMode="External"/><Relationship Id="rId43" Type="http://schemas.openxmlformats.org/officeDocument/2006/relationships/fontTable" Target="fontTable.xml"/><Relationship Id="rId8" Type="http://schemas.openxmlformats.org/officeDocument/2006/relationships/hyperlink" Target="https://doi.org/10.1111/cogs.12770" TargetMode="External"/><Relationship Id="rId3" Type="http://schemas.openxmlformats.org/officeDocument/2006/relationships/settings" Target="settings.xml"/><Relationship Id="rId12" Type="http://schemas.openxmlformats.org/officeDocument/2006/relationships/hyperlink" Target="https://doi.org/10.1186/s12888-015-0624-5" TargetMode="External"/><Relationship Id="rId17" Type="http://schemas.openxmlformats.org/officeDocument/2006/relationships/hyperlink" Target="http://dx.doi.org/10.1037/pag0000298" TargetMode="External"/><Relationship Id="rId25" Type="http://schemas.openxmlformats.org/officeDocument/2006/relationships/hyperlink" Target="https://doi.org/10.1080/09297049.2010.485980" TargetMode="External"/><Relationship Id="rId33" Type="http://schemas.openxmlformats.org/officeDocument/2006/relationships/hyperlink" Target="https://doi.org/10.1007/s00426-018-1103-7" TargetMode="External"/><Relationship Id="rId3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1161</TotalTime>
  <Pages>49</Pages>
  <Words>19149</Words>
  <Characters>95174</Characters>
  <Application>Microsoft Office Word</Application>
  <DocSecurity>0</DocSecurity>
  <Lines>1487</Lines>
  <Paragraphs>257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114066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Lia Kvavilashvili</cp:lastModifiedBy>
  <cp:revision>34</cp:revision>
  <dcterms:created xsi:type="dcterms:W3CDTF">2021-07-14T14:55:00Z</dcterms:created>
  <dcterms:modified xsi:type="dcterms:W3CDTF">2021-10-07T19:40:00Z</dcterms:modified>
</cp:coreProperties>
</file>